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8F" w:rsidRPr="00E0178F" w:rsidRDefault="00E0178F" w:rsidP="0074123F">
      <w:pPr>
        <w:spacing w:line="360" w:lineRule="auto"/>
        <w:jc w:val="both"/>
        <w:rPr>
          <w:b/>
        </w:rPr>
      </w:pPr>
      <w:r w:rsidRPr="00E0178F">
        <w:rPr>
          <w:b/>
        </w:rPr>
        <w:t>Άσκηση (επιλογή επενδυτικού προγράμματος-</w:t>
      </w:r>
      <w:r w:rsidRPr="00E0178F">
        <w:rPr>
          <w:b/>
          <w:lang w:val="en-US"/>
        </w:rPr>
        <w:t>linear</w:t>
      </w:r>
      <w:r w:rsidRPr="00E0178F">
        <w:rPr>
          <w:b/>
        </w:rPr>
        <w:t>5)</w:t>
      </w:r>
    </w:p>
    <w:p w:rsidR="006F0677" w:rsidRDefault="0074123F" w:rsidP="0074123F">
      <w:pPr>
        <w:spacing w:line="360" w:lineRule="auto"/>
        <w:jc w:val="both"/>
      </w:pPr>
      <w:r>
        <w:t xml:space="preserve">Μια εταιρεία προτίθεται να επενδύσει 80 εκατομμύρια νομισματικές μονάδες σε </w:t>
      </w:r>
      <w:r w:rsidRPr="00581CE2">
        <w:rPr>
          <w:b/>
          <w:i/>
        </w:rPr>
        <w:t>κοινές</w:t>
      </w:r>
      <w:r>
        <w:t xml:space="preserve"> και σε </w:t>
      </w:r>
      <w:r w:rsidRPr="00581CE2">
        <w:rPr>
          <w:b/>
          <w:i/>
        </w:rPr>
        <w:t>προνομιούχες μετοχές</w:t>
      </w:r>
      <w:r>
        <w:t xml:space="preserve"> εταιρειών εισηγμένων στο χρηματιστήριο, καθώς και σε </w:t>
      </w:r>
      <w:r w:rsidRPr="00581CE2">
        <w:rPr>
          <w:b/>
          <w:i/>
        </w:rPr>
        <w:t>ομόλογα του δημοσίου</w:t>
      </w:r>
      <w:r>
        <w:t xml:space="preserve">. Η αναμενόμενη ετήσια απόδοση των τριών αυτών επενδύσεων είναι κατά σειρά 15%, 17% και 12%. Δεδομένου ότι οι επενδύσεις σε </w:t>
      </w:r>
      <w:r w:rsidRPr="00581CE2">
        <w:rPr>
          <w:b/>
          <w:i/>
        </w:rPr>
        <w:t>κοινές</w:t>
      </w:r>
      <w:r>
        <w:t xml:space="preserve"> και </w:t>
      </w:r>
      <w:r w:rsidRPr="00581CE2">
        <w:rPr>
          <w:b/>
          <w:i/>
        </w:rPr>
        <w:t>προνομιούχες</w:t>
      </w:r>
      <w:r>
        <w:t xml:space="preserve"> </w:t>
      </w:r>
      <w:r w:rsidRPr="00581CE2">
        <w:rPr>
          <w:b/>
          <w:i/>
        </w:rPr>
        <w:t>μετοχές</w:t>
      </w:r>
      <w:r>
        <w:t xml:space="preserve"> κρίνονται υψηλού κινδύνου η εταιρεία αποφασίζει να επενδύσει σε τέτοιες μετοχές όχι παραπάνω από το 25% του επενδυόμενου συνολικού κεφαλαίου. Επιπλέον, το επενδυόμενο ποσό σε </w:t>
      </w:r>
      <w:r w:rsidRPr="00581CE2">
        <w:rPr>
          <w:b/>
          <w:i/>
        </w:rPr>
        <w:t>προνομιούχες μετοχές</w:t>
      </w:r>
      <w:r>
        <w:t xml:space="preserve"> δεν πρέπει να υπερβαίνει το 75% της συνολικής επένδυσης σε μετοχές, ενώ τουλάχιστον το 20% του επενδυόμενου κεφαλαίου πρέπει να είναι σε </w:t>
      </w:r>
      <w:r w:rsidRPr="00581CE2">
        <w:rPr>
          <w:b/>
          <w:i/>
        </w:rPr>
        <w:t>ομόλογα του δημοσίου</w:t>
      </w:r>
      <w:r>
        <w:t xml:space="preserve">. Η εταιρεία ενδιαφέρεται να επιλέξει εκείνο το επενδυτικό σχήμα που μεγιστοποιεί την απόδοση του κεφαλαίου της. </w:t>
      </w:r>
    </w:p>
    <w:p w:rsidR="00BA1299" w:rsidRDefault="00BA1299" w:rsidP="0074123F">
      <w:pPr>
        <w:spacing w:line="360" w:lineRule="auto"/>
        <w:jc w:val="both"/>
        <w:rPr>
          <w:b/>
        </w:rPr>
      </w:pPr>
      <w:r w:rsidRPr="00BA1299">
        <w:rPr>
          <w:b/>
        </w:rPr>
        <w:t>ΛΥΣΗ</w:t>
      </w:r>
    </w:p>
    <w:p w:rsidR="00BA1299" w:rsidRPr="00A853FB" w:rsidRDefault="00A853FB" w:rsidP="0074123F">
      <w:pPr>
        <w:spacing w:line="360" w:lineRule="auto"/>
        <w:jc w:val="both"/>
        <w:rPr>
          <w:b/>
        </w:rPr>
      </w:pPr>
      <w:r w:rsidRPr="00A853FB">
        <w:rPr>
          <w:b/>
        </w:rPr>
        <w:t xml:space="preserve">5, 15, 60 </w:t>
      </w:r>
      <w:r w:rsidR="00E0178F">
        <w:rPr>
          <w:b/>
        </w:rPr>
        <w:t xml:space="preserve">εκατομμύρια </w:t>
      </w:r>
      <w:r>
        <w:rPr>
          <w:b/>
        </w:rPr>
        <w:t xml:space="preserve">νομισματικές μονάδες </w:t>
      </w:r>
      <w:r w:rsidR="00E0178F">
        <w:rPr>
          <w:b/>
        </w:rPr>
        <w:t>το ποσό που πρέπει να επενδυθεί για κοινές, προνομιούχες και ομόλογα</w:t>
      </w:r>
      <w:r>
        <w:rPr>
          <w:b/>
        </w:rPr>
        <w:t>. 10,50 εκατομμύρια νομισματικές μονάδες μέγιστο κέρδος</w:t>
      </w:r>
    </w:p>
    <w:p w:rsidR="00BA1299" w:rsidRPr="00E0178F" w:rsidRDefault="00B21ED5" w:rsidP="0074123F">
      <w:pPr>
        <w:spacing w:line="360" w:lineRule="auto"/>
        <w:jc w:val="both"/>
      </w:pPr>
      <w:r>
        <w:t xml:space="preserve">Έστω </w:t>
      </w:r>
      <w:r w:rsidR="00E0178F" w:rsidRPr="00E0178F">
        <w:t>χ</w:t>
      </w:r>
      <w:r w:rsidR="00E0178F" w:rsidRPr="00B21ED5">
        <w:rPr>
          <w:vertAlign w:val="subscript"/>
        </w:rPr>
        <w:t>1</w:t>
      </w:r>
      <w:r w:rsidR="00E0178F" w:rsidRPr="00E0178F">
        <w:t>, χ</w:t>
      </w:r>
      <w:r w:rsidR="00E0178F" w:rsidRPr="00B21ED5">
        <w:rPr>
          <w:vertAlign w:val="subscript"/>
        </w:rPr>
        <w:t>2</w:t>
      </w:r>
      <w:r w:rsidR="00E0178F" w:rsidRPr="00E0178F">
        <w:t>, χ</w:t>
      </w:r>
      <w:r w:rsidR="00E0178F" w:rsidRPr="00B21ED5">
        <w:rPr>
          <w:vertAlign w:val="subscript"/>
        </w:rPr>
        <w:t>3</w:t>
      </w:r>
      <w:r w:rsidR="00E0178F" w:rsidRPr="00E0178F">
        <w:t xml:space="preserve"> εκατομμύρια νομισματικές μονάδες το ποσό που πρέπει να επενδυθεί για κοινές, προνομιούχες και ομόλογα</w:t>
      </w:r>
      <w:r>
        <w:t xml:space="preserve"> </w:t>
      </w:r>
      <w:r w:rsidR="00E0178F" w:rsidRPr="00E0178F">
        <w:t>αντίστοιχα.</w:t>
      </w:r>
    </w:p>
    <w:p w:rsidR="00E0178F" w:rsidRDefault="00E0178F" w:rsidP="0074123F">
      <w:pPr>
        <w:spacing w:line="360" w:lineRule="auto"/>
        <w:jc w:val="both"/>
      </w:pPr>
      <w:proofErr w:type="gramStart"/>
      <w:r>
        <w:rPr>
          <w:lang w:val="en-US"/>
        </w:rPr>
        <w:t>max</w:t>
      </w:r>
      <w:r w:rsidRPr="00150FBB">
        <w:t>(</w:t>
      </w:r>
      <w:proofErr w:type="gramEnd"/>
      <w:r>
        <w:rPr>
          <w:lang w:val="en-US"/>
        </w:rPr>
        <w:t>z</w:t>
      </w:r>
      <w:r w:rsidRPr="00150FBB">
        <w:t>)=0,15</w:t>
      </w:r>
      <w:r>
        <w:t>*χ</w:t>
      </w:r>
      <w:r w:rsidRPr="00B21ED5">
        <w:rPr>
          <w:vertAlign w:val="subscript"/>
        </w:rPr>
        <w:t>1</w:t>
      </w:r>
      <w:r>
        <w:t>+0,17*χ</w:t>
      </w:r>
      <w:r w:rsidRPr="00B21ED5">
        <w:rPr>
          <w:vertAlign w:val="subscript"/>
        </w:rPr>
        <w:t>2</w:t>
      </w:r>
      <w:r>
        <w:t>+0,12*χ</w:t>
      </w:r>
      <w:r w:rsidRPr="00B21ED5">
        <w:rPr>
          <w:vertAlign w:val="subscript"/>
        </w:rPr>
        <w:t>3</w:t>
      </w:r>
    </w:p>
    <w:p w:rsidR="00E0178F" w:rsidRDefault="00E0178F" w:rsidP="0074123F">
      <w:pPr>
        <w:spacing w:line="360" w:lineRule="auto"/>
        <w:jc w:val="both"/>
      </w:pPr>
      <w:bookmarkStart w:id="0" w:name="_GoBack"/>
      <w:r>
        <w:t>χ</w:t>
      </w:r>
      <w:r w:rsidRPr="00B21ED5">
        <w:rPr>
          <w:vertAlign w:val="subscript"/>
        </w:rPr>
        <w:t>1</w:t>
      </w:r>
      <w:r>
        <w:t>+χ</w:t>
      </w:r>
      <w:r w:rsidRPr="00B21ED5">
        <w:rPr>
          <w:vertAlign w:val="subscript"/>
        </w:rPr>
        <w:t>2</w:t>
      </w:r>
      <w:r>
        <w:t>+χ</w:t>
      </w:r>
      <w:r w:rsidRPr="00B21ED5">
        <w:rPr>
          <w:vertAlign w:val="subscript"/>
        </w:rPr>
        <w:t>3</w:t>
      </w:r>
      <w:r>
        <w:t>&lt;=80</w:t>
      </w:r>
    </w:p>
    <w:bookmarkEnd w:id="0"/>
    <w:p w:rsidR="00E0178F" w:rsidRDefault="00E0178F" w:rsidP="0074123F">
      <w:pPr>
        <w:spacing w:line="360" w:lineRule="auto"/>
        <w:jc w:val="both"/>
      </w:pPr>
      <w:r>
        <w:t>(χ</w:t>
      </w:r>
      <w:r w:rsidRPr="00B21ED5">
        <w:rPr>
          <w:vertAlign w:val="subscript"/>
        </w:rPr>
        <w:t>1</w:t>
      </w:r>
      <w:r>
        <w:t>+χ</w:t>
      </w:r>
      <w:r w:rsidRPr="00B21ED5">
        <w:rPr>
          <w:vertAlign w:val="subscript"/>
        </w:rPr>
        <w:t>2</w:t>
      </w:r>
      <w:r>
        <w:t>)&lt;=0,25*(χ</w:t>
      </w:r>
      <w:r w:rsidRPr="00B21ED5">
        <w:rPr>
          <w:vertAlign w:val="subscript"/>
        </w:rPr>
        <w:t>1</w:t>
      </w:r>
      <w:r>
        <w:t>+χ</w:t>
      </w:r>
      <w:r w:rsidRPr="00B21ED5">
        <w:rPr>
          <w:vertAlign w:val="subscript"/>
        </w:rPr>
        <w:t>2</w:t>
      </w:r>
      <w:r>
        <w:t>+χ</w:t>
      </w:r>
      <w:r w:rsidRPr="00B21ED5">
        <w:rPr>
          <w:vertAlign w:val="subscript"/>
        </w:rPr>
        <w:t>3</w:t>
      </w:r>
      <w:r>
        <w:t>)</w:t>
      </w:r>
    </w:p>
    <w:p w:rsidR="00E0178F" w:rsidRDefault="00E0178F" w:rsidP="0074123F">
      <w:pPr>
        <w:spacing w:line="360" w:lineRule="auto"/>
        <w:jc w:val="both"/>
      </w:pPr>
      <w:r>
        <w:t>χ</w:t>
      </w:r>
      <w:r w:rsidRPr="00B21ED5">
        <w:rPr>
          <w:vertAlign w:val="subscript"/>
        </w:rPr>
        <w:t>2</w:t>
      </w:r>
      <w:r>
        <w:t>&lt;=0,75</w:t>
      </w:r>
      <w:r w:rsidR="00150FBB" w:rsidRPr="00150FBB">
        <w:t>*</w:t>
      </w:r>
      <w:r>
        <w:t>(χ</w:t>
      </w:r>
      <w:r w:rsidRPr="00B21ED5">
        <w:rPr>
          <w:vertAlign w:val="subscript"/>
        </w:rPr>
        <w:t>1</w:t>
      </w:r>
      <w:r>
        <w:t>+χ</w:t>
      </w:r>
      <w:r w:rsidRPr="00B21ED5">
        <w:rPr>
          <w:vertAlign w:val="subscript"/>
        </w:rPr>
        <w:t>2</w:t>
      </w:r>
      <w:r>
        <w:t>)</w:t>
      </w:r>
    </w:p>
    <w:p w:rsidR="00E0178F" w:rsidRPr="00E0178F" w:rsidRDefault="00E0178F" w:rsidP="0074123F">
      <w:pPr>
        <w:spacing w:line="360" w:lineRule="auto"/>
        <w:jc w:val="both"/>
      </w:pPr>
      <w:r>
        <w:t>χ</w:t>
      </w:r>
      <w:r w:rsidRPr="00B21ED5">
        <w:rPr>
          <w:vertAlign w:val="subscript"/>
        </w:rPr>
        <w:t>3</w:t>
      </w:r>
      <w:r>
        <w:t>&gt;=0,20</w:t>
      </w:r>
      <w:r w:rsidR="00150FBB" w:rsidRPr="00150FBB">
        <w:t>*</w:t>
      </w:r>
      <w:r>
        <w:t>(χ</w:t>
      </w:r>
      <w:r w:rsidRPr="00B21ED5">
        <w:rPr>
          <w:vertAlign w:val="subscript"/>
        </w:rPr>
        <w:t>1</w:t>
      </w:r>
      <w:r>
        <w:t>+χ</w:t>
      </w:r>
      <w:r w:rsidRPr="00B21ED5">
        <w:rPr>
          <w:vertAlign w:val="subscript"/>
        </w:rPr>
        <w:t>2</w:t>
      </w:r>
      <w:r>
        <w:t>+χ</w:t>
      </w:r>
      <w:r w:rsidRPr="00B21ED5">
        <w:rPr>
          <w:vertAlign w:val="subscript"/>
        </w:rPr>
        <w:t>3</w:t>
      </w:r>
      <w:r>
        <w:t>)</w:t>
      </w:r>
    </w:p>
    <w:sectPr w:rsidR="00E0178F" w:rsidRPr="00E0178F" w:rsidSect="008A4C7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3F"/>
    <w:rsid w:val="00150FBB"/>
    <w:rsid w:val="00581CE2"/>
    <w:rsid w:val="005C1E8F"/>
    <w:rsid w:val="006F0677"/>
    <w:rsid w:val="0074123F"/>
    <w:rsid w:val="008A4C76"/>
    <w:rsid w:val="00A853FB"/>
    <w:rsid w:val="00B17D51"/>
    <w:rsid w:val="00B21ED5"/>
    <w:rsid w:val="00BA1299"/>
    <w:rsid w:val="00E0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A192-0C46-4B49-8229-F5D7D044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User</cp:lastModifiedBy>
  <cp:revision>7</cp:revision>
  <dcterms:created xsi:type="dcterms:W3CDTF">2020-10-21T16:35:00Z</dcterms:created>
  <dcterms:modified xsi:type="dcterms:W3CDTF">2020-11-05T07:15:00Z</dcterms:modified>
</cp:coreProperties>
</file>