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1E" w:rsidRPr="00404636" w:rsidRDefault="00DD011E" w:rsidP="00DD011E">
      <w:pPr>
        <w:spacing w:after="0"/>
        <w:rPr>
          <w:b/>
          <w:lang w:val="en-US"/>
        </w:rPr>
      </w:pPr>
      <w:r>
        <w:rPr>
          <w:b/>
        </w:rPr>
        <w:t>Άσκηση</w:t>
      </w:r>
      <w:r w:rsidRPr="00404636">
        <w:rPr>
          <w:b/>
          <w:lang w:val="en-US"/>
        </w:rPr>
        <w:t xml:space="preserve"> </w:t>
      </w:r>
      <w:r>
        <w:rPr>
          <w:b/>
          <w:lang w:val="en-US"/>
        </w:rPr>
        <w:t>A</w:t>
      </w:r>
      <w:r w:rsidRPr="00404636">
        <w:rPr>
          <w:b/>
          <w:lang w:val="en-US"/>
        </w:rPr>
        <w:t xml:space="preserve">1: </w:t>
      </w:r>
    </w:p>
    <w:p w:rsidR="00DD011E" w:rsidRDefault="00DD011E">
      <w:pPr>
        <w:rPr>
          <w:rStyle w:val="tlid-translation"/>
        </w:rPr>
      </w:pPr>
      <w:r>
        <w:rPr>
          <w:rStyle w:val="tlid-translation"/>
        </w:rPr>
        <w:t xml:space="preserve">Η εταιρία </w:t>
      </w:r>
      <w:proofErr w:type="spellStart"/>
      <w:r>
        <w:rPr>
          <w:rStyle w:val="tlid-translation"/>
        </w:rPr>
        <w:t>Grear</w:t>
      </w:r>
      <w:proofErr w:type="spellEnd"/>
      <w:r>
        <w:rPr>
          <w:rStyle w:val="tlid-translation"/>
        </w:rPr>
        <w:t xml:space="preserve"> </w:t>
      </w:r>
      <w:proofErr w:type="spellStart"/>
      <w:r>
        <w:rPr>
          <w:rStyle w:val="tlid-translation"/>
        </w:rPr>
        <w:t>Tire</w:t>
      </w:r>
      <w:proofErr w:type="spellEnd"/>
      <w:r>
        <w:rPr>
          <w:rStyle w:val="tlid-translation"/>
        </w:rPr>
        <w:t xml:space="preserve"> </w:t>
      </w:r>
      <w:proofErr w:type="spellStart"/>
      <w:r>
        <w:rPr>
          <w:rStyle w:val="tlid-translation"/>
        </w:rPr>
        <w:t>Company</w:t>
      </w:r>
      <w:proofErr w:type="spellEnd"/>
      <w:r>
        <w:rPr>
          <w:rStyle w:val="tlid-translation"/>
        </w:rPr>
        <w:t xml:space="preserve"> μόλις ανέπτυξε ένα νέο ακτινωτό ελαστικό που θα πωληθεί μέσω μιας εθνικής αλυσίδας καταστημάτων εκπτώσεων. Επειδή το ελαστικό είναι ένα καινούργιο προϊόν, τα διευθυντικά στελέχη της </w:t>
      </w:r>
      <w:proofErr w:type="spellStart"/>
      <w:r>
        <w:rPr>
          <w:rStyle w:val="tlid-translation"/>
        </w:rPr>
        <w:t>Grear</w:t>
      </w:r>
      <w:proofErr w:type="spellEnd"/>
      <w:r>
        <w:rPr>
          <w:rStyle w:val="tlid-translation"/>
        </w:rPr>
        <w:t xml:space="preserve"> πιστεύουν ότι η εγγύηση χιλιομέτρων που προσφέρεται με το ελαστικό θα είναι ένας σημαντικός παράγοντας για την αποδοχή του προϊόντος. Πριν από την ολοκλήρωση της πολιτικής εγγύησης χιλιομέτρων </w:t>
      </w:r>
      <w:r>
        <w:rPr>
          <w:rStyle w:val="tlid-translation"/>
        </w:rPr>
        <w:t xml:space="preserve">των </w:t>
      </w:r>
      <w:r>
        <w:rPr>
          <w:rStyle w:val="tlid-translation"/>
        </w:rPr>
        <w:t xml:space="preserve">ελαστικών, τα διευθυντικά στελέχη της </w:t>
      </w:r>
      <w:proofErr w:type="spellStart"/>
      <w:r>
        <w:rPr>
          <w:rStyle w:val="tlid-translation"/>
        </w:rPr>
        <w:t>Grear</w:t>
      </w:r>
      <w:proofErr w:type="spellEnd"/>
      <w:r>
        <w:rPr>
          <w:rStyle w:val="tlid-translation"/>
        </w:rPr>
        <w:t xml:space="preserve"> θέλουν πληροφορίες σχετικά με τον αριθμό των μιλίων που θα διαρκέσουν τα ελαστικά. Από τις πραγματικές οδικές δοκιμές με τα ελαστικά, η ομάδα μηχανικών του </w:t>
      </w:r>
      <w:proofErr w:type="spellStart"/>
      <w:r>
        <w:rPr>
          <w:rStyle w:val="tlid-translation"/>
        </w:rPr>
        <w:t>Grear</w:t>
      </w:r>
      <w:proofErr w:type="spellEnd"/>
      <w:r>
        <w:rPr>
          <w:rStyle w:val="tlid-translation"/>
        </w:rPr>
        <w:t xml:space="preserve"> εκτιμά ότι η μέση χιλιομετρική διαδρομή ελαστικών είναι μ = 36.500 μίλια με τυπική απόκλιση σ = 5.000 μίλια. </w:t>
      </w:r>
    </w:p>
    <w:p w:rsidR="00B41FD0" w:rsidRDefault="00DD011E" w:rsidP="00DD011E">
      <w:pPr>
        <w:pStyle w:val="a3"/>
        <w:numPr>
          <w:ilvl w:val="0"/>
          <w:numId w:val="3"/>
        </w:numPr>
      </w:pPr>
      <w:r>
        <w:rPr>
          <w:rStyle w:val="tlid-translation"/>
        </w:rPr>
        <w:t>Ποιο ποσοστό των ελαστικών αναμένεται να διαρκέσει περισσότερο από 40.000 μίλια; (24,2%)</w:t>
      </w:r>
    </w:p>
    <w:p w:rsidR="00DD011E" w:rsidRDefault="00DD011E" w:rsidP="00B41FD0">
      <w:pPr>
        <w:rPr>
          <w:rStyle w:val="tlid-translation"/>
        </w:rPr>
      </w:pPr>
      <w:r>
        <w:rPr>
          <w:rStyle w:val="tlid-translation"/>
        </w:rPr>
        <w:t xml:space="preserve">Ας υποθέσουμε τώρα ότι </w:t>
      </w:r>
      <w:r>
        <w:rPr>
          <w:rStyle w:val="tlid-translation"/>
        </w:rPr>
        <w:t>η</w:t>
      </w:r>
      <w:r>
        <w:rPr>
          <w:rStyle w:val="tlid-translation"/>
        </w:rPr>
        <w:t xml:space="preserve"> </w:t>
      </w:r>
      <w:proofErr w:type="spellStart"/>
      <w:r>
        <w:rPr>
          <w:rStyle w:val="tlid-translation"/>
        </w:rPr>
        <w:t>Grear</w:t>
      </w:r>
      <w:proofErr w:type="spellEnd"/>
      <w:r>
        <w:rPr>
          <w:rStyle w:val="tlid-translation"/>
        </w:rPr>
        <w:t xml:space="preserve"> εξετάζει μια εγγύηση που θα παρέχει έκπτωση στα ελαστικά αντικατάστασης αν τα αρχικά ελαστικά δεν υπερβαίνουν τα χιλιόμετρα που αναφέρονται στην εγγύηση.</w:t>
      </w:r>
    </w:p>
    <w:p w:rsidR="00CC53DC" w:rsidRDefault="00DD011E" w:rsidP="00DD011E">
      <w:pPr>
        <w:pStyle w:val="a3"/>
        <w:numPr>
          <w:ilvl w:val="0"/>
          <w:numId w:val="4"/>
        </w:numPr>
        <w:rPr>
          <w:rStyle w:val="tlid-translation"/>
        </w:rPr>
      </w:pPr>
      <w:r>
        <w:rPr>
          <w:rStyle w:val="tlid-translation"/>
        </w:rPr>
        <w:t xml:space="preserve">Ποια θα είναι η απόσταση </w:t>
      </w:r>
      <w:r>
        <w:rPr>
          <w:rStyle w:val="tlid-translation"/>
        </w:rPr>
        <w:t>για</w:t>
      </w:r>
      <w:r>
        <w:rPr>
          <w:rStyle w:val="tlid-translation"/>
        </w:rPr>
        <w:t xml:space="preserve"> την εγγύηση εάν η </w:t>
      </w:r>
      <w:proofErr w:type="spellStart"/>
      <w:r>
        <w:rPr>
          <w:rStyle w:val="tlid-translation"/>
        </w:rPr>
        <w:t>Grear</w:t>
      </w:r>
      <w:proofErr w:type="spellEnd"/>
      <w:r>
        <w:rPr>
          <w:rStyle w:val="tlid-translation"/>
        </w:rPr>
        <w:t xml:space="preserve"> θέλει να μην είναι περισσότερο από το 10% των ελαστικών για την εγγύηση έκπτωσης; (30.100 μίλια).</w:t>
      </w:r>
    </w:p>
    <w:p w:rsidR="00B41FD0" w:rsidRPr="00B41FD0" w:rsidRDefault="00B41FD0" w:rsidP="00B41FD0">
      <w:pPr>
        <w:spacing w:after="0"/>
        <w:rPr>
          <w:b/>
          <w:lang w:val="en-US"/>
        </w:rPr>
      </w:pPr>
      <w:r w:rsidRPr="00B41FD0">
        <w:rPr>
          <w:b/>
        </w:rPr>
        <w:t>Άσκηση</w:t>
      </w:r>
      <w:r w:rsidRPr="00B41FD0">
        <w:rPr>
          <w:b/>
          <w:lang w:val="en-US"/>
        </w:rPr>
        <w:t xml:space="preserve"> A</w:t>
      </w:r>
      <w:r>
        <w:rPr>
          <w:b/>
        </w:rPr>
        <w:t>2</w:t>
      </w:r>
      <w:r w:rsidRPr="00B41FD0">
        <w:rPr>
          <w:b/>
          <w:lang w:val="en-US"/>
        </w:rPr>
        <w:t xml:space="preserve">: </w:t>
      </w:r>
    </w:p>
    <w:p w:rsidR="00DD011E" w:rsidRDefault="00DD011E" w:rsidP="00DD011E">
      <w:pPr>
        <w:rPr>
          <w:rStyle w:val="tlid-translation"/>
        </w:rPr>
      </w:pPr>
      <w:r>
        <w:rPr>
          <w:rStyle w:val="tlid-translation"/>
        </w:rPr>
        <w:t xml:space="preserve">Στη δοκιμή μιας νέας μεθόδου παραγωγής, 18 υπάλληλοι επιλέχθηκαν τυχαία και ζήτησαν να δοκιμάσουν τη νέα μέθοδο. Το μέσο ποσοστό δειγματοληψίας για τους 18 εργαζόμενους ήταν 80 </w:t>
      </w:r>
      <w:r w:rsidR="00B41FD0">
        <w:rPr>
          <w:rStyle w:val="tlid-translation"/>
        </w:rPr>
        <w:t>τεμάχια</w:t>
      </w:r>
      <w:r>
        <w:rPr>
          <w:rStyle w:val="tlid-translation"/>
        </w:rPr>
        <w:t xml:space="preserve"> ανά ώρα και η τυπική απόκλιση του δείγματος ήταν 10 </w:t>
      </w:r>
      <w:r w:rsidR="00B41FD0">
        <w:rPr>
          <w:rStyle w:val="tlid-translation"/>
        </w:rPr>
        <w:t>τεμάχια</w:t>
      </w:r>
      <w:r>
        <w:rPr>
          <w:rStyle w:val="tlid-translation"/>
        </w:rPr>
        <w:t xml:space="preserve"> ανά ώρα. </w:t>
      </w:r>
      <w:r w:rsidR="00B41FD0">
        <w:rPr>
          <w:rStyle w:val="tlid-translation"/>
        </w:rPr>
        <w:t xml:space="preserve">Δώστε ένα </w:t>
      </w:r>
      <w:r>
        <w:rPr>
          <w:rStyle w:val="tlid-translation"/>
        </w:rPr>
        <w:t>διαστήματα εμπιστοσύνης 90% και 95% για τον μέσο όρο παραγωγής του πληθυσμού για τη νέα μέθοδο, υποθέτοντας ότι ο πληθυσμός έχει κανονική κατανομή πιθανότητας.</w:t>
      </w:r>
    </w:p>
    <w:p w:rsidR="00B41FD0" w:rsidRPr="00B41FD0" w:rsidRDefault="00B41FD0" w:rsidP="00B41FD0">
      <w:pPr>
        <w:spacing w:after="0"/>
        <w:rPr>
          <w:b/>
        </w:rPr>
      </w:pPr>
      <w:r w:rsidRPr="00B41FD0">
        <w:rPr>
          <w:b/>
        </w:rPr>
        <w:t xml:space="preserve">Άσκηση </w:t>
      </w:r>
      <w:r w:rsidRPr="00B41FD0">
        <w:rPr>
          <w:b/>
          <w:lang w:val="en-US"/>
        </w:rPr>
        <w:t>A</w:t>
      </w:r>
      <w:r>
        <w:rPr>
          <w:b/>
        </w:rPr>
        <w:t>3</w:t>
      </w:r>
      <w:r w:rsidRPr="00B41FD0">
        <w:rPr>
          <w:b/>
        </w:rPr>
        <w:t xml:space="preserve">: </w:t>
      </w:r>
    </w:p>
    <w:p w:rsidR="00B41FD0" w:rsidRDefault="00B41FD0" w:rsidP="00DD011E">
      <w:pPr>
        <w:rPr>
          <w:rStyle w:val="tlid-translation"/>
        </w:rPr>
      </w:pPr>
      <w:r>
        <w:rPr>
          <w:rStyle w:val="tlid-translation"/>
        </w:rPr>
        <w:t xml:space="preserve">Ένα δείγμα 6 αυτοκινήτων επιλέχθηκε τυχαία και σε κάθε </w:t>
      </w:r>
      <w:r>
        <w:rPr>
          <w:rStyle w:val="tlid-translation"/>
        </w:rPr>
        <w:t>ένα</w:t>
      </w:r>
      <w:r>
        <w:rPr>
          <w:rStyle w:val="tlid-translation"/>
        </w:rPr>
        <w:t xml:space="preserve"> από αυτ</w:t>
      </w:r>
      <w:r>
        <w:rPr>
          <w:rStyle w:val="tlid-translation"/>
        </w:rPr>
        <w:t>ά</w:t>
      </w:r>
      <w:r>
        <w:rPr>
          <w:rStyle w:val="tlid-translation"/>
        </w:rPr>
        <w:t xml:space="preserve"> τοποθετήθηκε βενζίνη τύπου Α και μετρήθηκε η απόσταση που διανύθηκε. Στη συνέχεια, τα ίδια αυτοκίνητα φορτώθηκαν με την ίδια ποσότητα βενζίνης Τύπου Β και μετρήθηκε και πάλι η απόσταση που ταξίδεψαν. Υποθέτοντας ότι οι δοκιμές έγιναν υπό τις ίδιες τυπικές συνθήκες, τα αποτελέσματα δίνονται στον πίνακα (σε </w:t>
      </w:r>
      <w:proofErr w:type="spellStart"/>
      <w:r>
        <w:rPr>
          <w:rStyle w:val="tlid-translation"/>
        </w:rPr>
        <w:t>Km</w:t>
      </w:r>
      <w:proofErr w:type="spellEnd"/>
      <w:r>
        <w:rPr>
          <w:rStyle w:val="tlid-translatio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1170"/>
        <w:gridCol w:w="1164"/>
        <w:gridCol w:w="1170"/>
        <w:gridCol w:w="1164"/>
        <w:gridCol w:w="1170"/>
        <w:gridCol w:w="1171"/>
      </w:tblGrid>
      <w:tr w:rsidR="00B41FD0" w:rsidTr="006240EC">
        <w:tc>
          <w:tcPr>
            <w:tcW w:w="1319" w:type="dxa"/>
          </w:tcPr>
          <w:p w:rsidR="00B41FD0" w:rsidRPr="00FC4FAE" w:rsidRDefault="00B41FD0" w:rsidP="006240EC">
            <w:pPr>
              <w:spacing w:after="0" w:line="240" w:lineRule="auto"/>
              <w:jc w:val="center"/>
              <w:rPr>
                <w:b/>
                <w:lang w:val="en-US"/>
              </w:rPr>
            </w:pPr>
            <w:r>
              <w:rPr>
                <w:b/>
                <w:lang w:val="en-US"/>
              </w:rPr>
              <w:t>Car</w:t>
            </w:r>
          </w:p>
        </w:tc>
        <w:tc>
          <w:tcPr>
            <w:tcW w:w="1170" w:type="dxa"/>
          </w:tcPr>
          <w:p w:rsidR="00B41FD0" w:rsidRDefault="00B41FD0" w:rsidP="006240EC">
            <w:pPr>
              <w:spacing w:after="0" w:line="240" w:lineRule="auto"/>
              <w:jc w:val="center"/>
              <w:rPr>
                <w:b/>
              </w:rPr>
            </w:pPr>
            <w:r>
              <w:rPr>
                <w:b/>
              </w:rPr>
              <w:t>1</w:t>
            </w:r>
          </w:p>
        </w:tc>
        <w:tc>
          <w:tcPr>
            <w:tcW w:w="1164" w:type="dxa"/>
          </w:tcPr>
          <w:p w:rsidR="00B41FD0" w:rsidRDefault="00B41FD0" w:rsidP="006240EC">
            <w:pPr>
              <w:spacing w:after="0" w:line="240" w:lineRule="auto"/>
              <w:jc w:val="center"/>
              <w:rPr>
                <w:b/>
              </w:rPr>
            </w:pPr>
            <w:r>
              <w:rPr>
                <w:b/>
              </w:rPr>
              <w:t>2</w:t>
            </w:r>
          </w:p>
        </w:tc>
        <w:tc>
          <w:tcPr>
            <w:tcW w:w="1170" w:type="dxa"/>
          </w:tcPr>
          <w:p w:rsidR="00B41FD0" w:rsidRDefault="00B41FD0" w:rsidP="006240EC">
            <w:pPr>
              <w:spacing w:after="0" w:line="240" w:lineRule="auto"/>
              <w:jc w:val="center"/>
              <w:rPr>
                <w:b/>
              </w:rPr>
            </w:pPr>
            <w:r>
              <w:rPr>
                <w:b/>
              </w:rPr>
              <w:t>3</w:t>
            </w:r>
          </w:p>
        </w:tc>
        <w:tc>
          <w:tcPr>
            <w:tcW w:w="1164" w:type="dxa"/>
          </w:tcPr>
          <w:p w:rsidR="00B41FD0" w:rsidRDefault="00B41FD0" w:rsidP="006240EC">
            <w:pPr>
              <w:spacing w:after="0" w:line="240" w:lineRule="auto"/>
              <w:jc w:val="center"/>
              <w:rPr>
                <w:b/>
              </w:rPr>
            </w:pPr>
            <w:r>
              <w:rPr>
                <w:b/>
              </w:rPr>
              <w:t>4</w:t>
            </w:r>
          </w:p>
        </w:tc>
        <w:tc>
          <w:tcPr>
            <w:tcW w:w="1170" w:type="dxa"/>
          </w:tcPr>
          <w:p w:rsidR="00B41FD0" w:rsidRDefault="00B41FD0" w:rsidP="006240EC">
            <w:pPr>
              <w:spacing w:after="0" w:line="240" w:lineRule="auto"/>
              <w:jc w:val="center"/>
              <w:rPr>
                <w:b/>
              </w:rPr>
            </w:pPr>
            <w:r>
              <w:rPr>
                <w:b/>
              </w:rPr>
              <w:t>5</w:t>
            </w:r>
          </w:p>
        </w:tc>
        <w:tc>
          <w:tcPr>
            <w:tcW w:w="1171" w:type="dxa"/>
          </w:tcPr>
          <w:p w:rsidR="00B41FD0" w:rsidRDefault="00B41FD0" w:rsidP="006240EC">
            <w:pPr>
              <w:spacing w:after="0" w:line="240" w:lineRule="auto"/>
              <w:jc w:val="center"/>
              <w:rPr>
                <w:b/>
              </w:rPr>
            </w:pPr>
            <w:r>
              <w:rPr>
                <w:b/>
              </w:rPr>
              <w:t>6</w:t>
            </w:r>
          </w:p>
        </w:tc>
      </w:tr>
      <w:tr w:rsidR="00B41FD0" w:rsidTr="006240EC">
        <w:tc>
          <w:tcPr>
            <w:tcW w:w="1319" w:type="dxa"/>
          </w:tcPr>
          <w:p w:rsidR="00B41FD0" w:rsidRDefault="00B41FD0" w:rsidP="006240EC">
            <w:pPr>
              <w:spacing w:after="0" w:line="240" w:lineRule="auto"/>
              <w:jc w:val="center"/>
              <w:rPr>
                <w:b/>
              </w:rPr>
            </w:pPr>
            <w:r>
              <w:rPr>
                <w:b/>
                <w:lang w:val="en-US"/>
              </w:rPr>
              <w:t>Type</w:t>
            </w:r>
            <w:r>
              <w:rPr>
                <w:b/>
              </w:rPr>
              <w:t xml:space="preserve"> Α</w:t>
            </w:r>
          </w:p>
        </w:tc>
        <w:tc>
          <w:tcPr>
            <w:tcW w:w="1170" w:type="dxa"/>
          </w:tcPr>
          <w:p w:rsidR="00B41FD0" w:rsidRDefault="00B41FD0" w:rsidP="006240EC">
            <w:pPr>
              <w:spacing w:after="0" w:line="240" w:lineRule="auto"/>
              <w:jc w:val="center"/>
              <w:rPr>
                <w:bCs/>
              </w:rPr>
            </w:pPr>
            <w:r>
              <w:rPr>
                <w:bCs/>
              </w:rPr>
              <w:t>125</w:t>
            </w:r>
          </w:p>
        </w:tc>
        <w:tc>
          <w:tcPr>
            <w:tcW w:w="1164" w:type="dxa"/>
          </w:tcPr>
          <w:p w:rsidR="00B41FD0" w:rsidRDefault="00B41FD0" w:rsidP="006240EC">
            <w:pPr>
              <w:spacing w:after="0" w:line="240" w:lineRule="auto"/>
              <w:jc w:val="center"/>
              <w:rPr>
                <w:bCs/>
              </w:rPr>
            </w:pPr>
            <w:r>
              <w:rPr>
                <w:bCs/>
              </w:rPr>
              <w:t>64</w:t>
            </w:r>
          </w:p>
        </w:tc>
        <w:tc>
          <w:tcPr>
            <w:tcW w:w="1170" w:type="dxa"/>
          </w:tcPr>
          <w:p w:rsidR="00B41FD0" w:rsidRDefault="00B41FD0" w:rsidP="006240EC">
            <w:pPr>
              <w:spacing w:after="0" w:line="240" w:lineRule="auto"/>
              <w:jc w:val="center"/>
              <w:rPr>
                <w:bCs/>
              </w:rPr>
            </w:pPr>
            <w:r>
              <w:rPr>
                <w:bCs/>
              </w:rPr>
              <w:t>94</w:t>
            </w:r>
          </w:p>
        </w:tc>
        <w:tc>
          <w:tcPr>
            <w:tcW w:w="1164" w:type="dxa"/>
          </w:tcPr>
          <w:p w:rsidR="00B41FD0" w:rsidRDefault="00B41FD0" w:rsidP="006240EC">
            <w:pPr>
              <w:spacing w:after="0" w:line="240" w:lineRule="auto"/>
              <w:jc w:val="center"/>
              <w:rPr>
                <w:bCs/>
              </w:rPr>
            </w:pPr>
            <w:r>
              <w:rPr>
                <w:bCs/>
              </w:rPr>
              <w:t>38</w:t>
            </w:r>
          </w:p>
        </w:tc>
        <w:tc>
          <w:tcPr>
            <w:tcW w:w="1170" w:type="dxa"/>
          </w:tcPr>
          <w:p w:rsidR="00B41FD0" w:rsidRDefault="00B41FD0" w:rsidP="006240EC">
            <w:pPr>
              <w:spacing w:after="0" w:line="240" w:lineRule="auto"/>
              <w:jc w:val="center"/>
              <w:rPr>
                <w:bCs/>
              </w:rPr>
            </w:pPr>
            <w:r>
              <w:rPr>
                <w:bCs/>
              </w:rPr>
              <w:t>90</w:t>
            </w:r>
          </w:p>
        </w:tc>
        <w:tc>
          <w:tcPr>
            <w:tcW w:w="1171" w:type="dxa"/>
          </w:tcPr>
          <w:p w:rsidR="00B41FD0" w:rsidRDefault="00B41FD0" w:rsidP="006240EC">
            <w:pPr>
              <w:spacing w:after="0" w:line="240" w:lineRule="auto"/>
              <w:jc w:val="center"/>
              <w:rPr>
                <w:bCs/>
              </w:rPr>
            </w:pPr>
            <w:r>
              <w:rPr>
                <w:bCs/>
              </w:rPr>
              <w:t>106</w:t>
            </w:r>
          </w:p>
        </w:tc>
      </w:tr>
      <w:tr w:rsidR="00B41FD0" w:rsidTr="006240EC">
        <w:tc>
          <w:tcPr>
            <w:tcW w:w="1319" w:type="dxa"/>
          </w:tcPr>
          <w:p w:rsidR="00B41FD0" w:rsidRDefault="00B41FD0" w:rsidP="006240EC">
            <w:pPr>
              <w:spacing w:after="0" w:line="240" w:lineRule="auto"/>
              <w:jc w:val="center"/>
              <w:rPr>
                <w:b/>
              </w:rPr>
            </w:pPr>
            <w:r>
              <w:rPr>
                <w:b/>
                <w:lang w:val="en-US"/>
              </w:rPr>
              <w:t>Type</w:t>
            </w:r>
            <w:r>
              <w:rPr>
                <w:b/>
              </w:rPr>
              <w:t xml:space="preserve"> Β</w:t>
            </w:r>
          </w:p>
        </w:tc>
        <w:tc>
          <w:tcPr>
            <w:tcW w:w="1170" w:type="dxa"/>
          </w:tcPr>
          <w:p w:rsidR="00B41FD0" w:rsidRDefault="00B41FD0" w:rsidP="006240EC">
            <w:pPr>
              <w:spacing w:after="0" w:line="240" w:lineRule="auto"/>
              <w:jc w:val="center"/>
              <w:rPr>
                <w:bCs/>
              </w:rPr>
            </w:pPr>
            <w:r>
              <w:rPr>
                <w:bCs/>
              </w:rPr>
              <w:t>133</w:t>
            </w:r>
          </w:p>
        </w:tc>
        <w:tc>
          <w:tcPr>
            <w:tcW w:w="1164" w:type="dxa"/>
          </w:tcPr>
          <w:p w:rsidR="00B41FD0" w:rsidRDefault="00B41FD0" w:rsidP="006240EC">
            <w:pPr>
              <w:spacing w:after="0" w:line="240" w:lineRule="auto"/>
              <w:jc w:val="center"/>
              <w:rPr>
                <w:bCs/>
              </w:rPr>
            </w:pPr>
            <w:r>
              <w:rPr>
                <w:bCs/>
              </w:rPr>
              <w:t>65</w:t>
            </w:r>
          </w:p>
        </w:tc>
        <w:tc>
          <w:tcPr>
            <w:tcW w:w="1170" w:type="dxa"/>
          </w:tcPr>
          <w:p w:rsidR="00B41FD0" w:rsidRDefault="00B41FD0" w:rsidP="006240EC">
            <w:pPr>
              <w:spacing w:after="0" w:line="240" w:lineRule="auto"/>
              <w:jc w:val="center"/>
              <w:rPr>
                <w:bCs/>
              </w:rPr>
            </w:pPr>
            <w:r>
              <w:rPr>
                <w:bCs/>
              </w:rPr>
              <w:t>103</w:t>
            </w:r>
          </w:p>
        </w:tc>
        <w:tc>
          <w:tcPr>
            <w:tcW w:w="1164" w:type="dxa"/>
          </w:tcPr>
          <w:p w:rsidR="00B41FD0" w:rsidRDefault="00B41FD0" w:rsidP="006240EC">
            <w:pPr>
              <w:spacing w:after="0" w:line="240" w:lineRule="auto"/>
              <w:jc w:val="center"/>
              <w:rPr>
                <w:bCs/>
              </w:rPr>
            </w:pPr>
            <w:r>
              <w:rPr>
                <w:bCs/>
              </w:rPr>
              <w:t>37</w:t>
            </w:r>
          </w:p>
        </w:tc>
        <w:tc>
          <w:tcPr>
            <w:tcW w:w="1170" w:type="dxa"/>
          </w:tcPr>
          <w:p w:rsidR="00B41FD0" w:rsidRDefault="00B41FD0" w:rsidP="006240EC">
            <w:pPr>
              <w:spacing w:after="0" w:line="240" w:lineRule="auto"/>
              <w:jc w:val="center"/>
              <w:rPr>
                <w:bCs/>
              </w:rPr>
            </w:pPr>
            <w:r>
              <w:rPr>
                <w:bCs/>
              </w:rPr>
              <w:t>102</w:t>
            </w:r>
          </w:p>
        </w:tc>
        <w:tc>
          <w:tcPr>
            <w:tcW w:w="1171" w:type="dxa"/>
          </w:tcPr>
          <w:p w:rsidR="00B41FD0" w:rsidRDefault="00B41FD0" w:rsidP="006240EC">
            <w:pPr>
              <w:spacing w:after="0" w:line="240" w:lineRule="auto"/>
              <w:jc w:val="center"/>
              <w:rPr>
                <w:bCs/>
              </w:rPr>
            </w:pPr>
            <w:r>
              <w:rPr>
                <w:bCs/>
              </w:rPr>
              <w:t>115</w:t>
            </w:r>
          </w:p>
        </w:tc>
      </w:tr>
    </w:tbl>
    <w:p w:rsidR="00B41FD0" w:rsidRDefault="00B41FD0" w:rsidP="00B41FD0">
      <w:pPr>
        <w:rPr>
          <w:rStyle w:val="tlid-translation"/>
        </w:rPr>
      </w:pPr>
      <w:r>
        <w:rPr>
          <w:rStyle w:val="tlid-translation"/>
        </w:rPr>
        <w:t xml:space="preserve">Κατασκευάστε </w:t>
      </w:r>
      <w:r>
        <w:rPr>
          <w:rStyle w:val="tlid-translation"/>
        </w:rPr>
        <w:t>ένα διάστημα εμπιστοσύνης 95% για τη διαφορά στην κατανάλωση βενζίνης.</w:t>
      </w:r>
    </w:p>
    <w:p w:rsidR="00B41FD0" w:rsidRDefault="00B41FD0" w:rsidP="00B41FD0">
      <w:pPr>
        <w:rPr>
          <w:rStyle w:val="tlid-translation"/>
        </w:rPr>
      </w:pPr>
    </w:p>
    <w:p w:rsidR="00886FBF" w:rsidRDefault="00886FBF" w:rsidP="00B41FD0">
      <w:pPr>
        <w:rPr>
          <w:rStyle w:val="tlid-translation"/>
        </w:rPr>
      </w:pPr>
      <w:r w:rsidRPr="00B41FD0">
        <w:rPr>
          <w:b/>
        </w:rPr>
        <w:lastRenderedPageBreak/>
        <w:t xml:space="preserve">Άσκηση </w:t>
      </w:r>
      <w:r w:rsidRPr="00B41FD0">
        <w:rPr>
          <w:b/>
          <w:lang w:val="en-US"/>
        </w:rPr>
        <w:t>A</w:t>
      </w:r>
      <w:r>
        <w:rPr>
          <w:b/>
        </w:rPr>
        <w:t>4</w:t>
      </w:r>
      <w:r w:rsidRPr="00B41FD0">
        <w:rPr>
          <w:b/>
        </w:rPr>
        <w:t>:</w:t>
      </w:r>
    </w:p>
    <w:p w:rsidR="00B41FD0" w:rsidRDefault="00B41FD0" w:rsidP="00B41FD0">
      <w:pPr>
        <w:rPr>
          <w:rStyle w:val="tlid-translation"/>
        </w:rPr>
      </w:pPr>
      <w:r>
        <w:rPr>
          <w:rStyle w:val="tlid-translation"/>
        </w:rPr>
        <w:t xml:space="preserve">Μια γραμμή παραγωγής λειτουργεί με μέσο βάρος πλήρωσης 455 γραμμάρια ανά </w:t>
      </w:r>
      <w:r>
        <w:rPr>
          <w:rStyle w:val="tlid-translation"/>
        </w:rPr>
        <w:t>δοχείο</w:t>
      </w:r>
      <w:r>
        <w:rPr>
          <w:rStyle w:val="tlid-translation"/>
        </w:rPr>
        <w:t xml:space="preserve">. Η υπερχείλιση ή η </w:t>
      </w:r>
      <w:proofErr w:type="spellStart"/>
      <w:r>
        <w:rPr>
          <w:rStyle w:val="tlid-translation"/>
        </w:rPr>
        <w:t>υποφόρτωση</w:t>
      </w:r>
      <w:proofErr w:type="spellEnd"/>
      <w:r>
        <w:rPr>
          <w:rStyle w:val="tlid-translation"/>
        </w:rPr>
        <w:t xml:space="preserve"> είναι σοβαρό πρόβλημα και η γραμμή παραγωγής θα πρέπει να τερματιστεί εάν συμβεί. Από προηγούμενα δεδομένα, θεωρείται ότι είναι 24 γραμμάρια</w:t>
      </w:r>
      <w:r>
        <w:rPr>
          <w:rStyle w:val="tlid-translation"/>
        </w:rPr>
        <w:t xml:space="preserve"> η τυπική απόκλιση</w:t>
      </w:r>
      <w:r>
        <w:rPr>
          <w:rStyle w:val="tlid-translation"/>
        </w:rPr>
        <w:t xml:space="preserve">. Ένας επιθεωρητής ελέγχου ποιότητας δειγμάτων </w:t>
      </w:r>
      <w:r>
        <w:rPr>
          <w:rStyle w:val="tlid-translation"/>
        </w:rPr>
        <w:t xml:space="preserve">παίρνει </w:t>
      </w:r>
      <w:r>
        <w:rPr>
          <w:rStyle w:val="tlid-translation"/>
        </w:rPr>
        <w:t xml:space="preserve">36 </w:t>
      </w:r>
      <w:r>
        <w:rPr>
          <w:rStyle w:val="tlid-translation"/>
        </w:rPr>
        <w:t>δοχεία</w:t>
      </w:r>
      <w:r>
        <w:rPr>
          <w:rStyle w:val="tlid-translation"/>
        </w:rPr>
        <w:t xml:space="preserve"> κάθε δύο ώρες </w:t>
      </w:r>
      <w:r>
        <w:rPr>
          <w:rStyle w:val="tlid-translation"/>
        </w:rPr>
        <w:t xml:space="preserve">για να αποφασίσει </w:t>
      </w:r>
      <w:r>
        <w:rPr>
          <w:rStyle w:val="tlid-translation"/>
        </w:rPr>
        <w:t xml:space="preserve">αν θα κλείσει τη γραμμή </w:t>
      </w:r>
      <w:r>
        <w:rPr>
          <w:rStyle w:val="tlid-translation"/>
        </w:rPr>
        <w:t xml:space="preserve">παραγωγής για </w:t>
      </w:r>
      <w:r>
        <w:rPr>
          <w:rStyle w:val="tlid-translation"/>
        </w:rPr>
        <w:t>προσαρμογή.</w:t>
      </w:r>
      <w:r>
        <w:br/>
      </w:r>
      <w:r>
        <w:rPr>
          <w:rStyle w:val="tlid-translation"/>
        </w:rPr>
        <w:t xml:space="preserve">1. Με ένα επίπεδο </w:t>
      </w:r>
      <w:r>
        <w:rPr>
          <w:rStyle w:val="tlid-translation"/>
        </w:rPr>
        <w:t>σημαντικότητας</w:t>
      </w:r>
      <w:r>
        <w:rPr>
          <w:rStyle w:val="tlid-translation"/>
        </w:rPr>
        <w:t xml:space="preserve"> 0,05, ποιος είναι ο κανόνας απόρριψης για τη διαδικασία ελέγχου της υπόθεσης;</w:t>
      </w:r>
    </w:p>
    <w:p w:rsidR="00B41FD0" w:rsidRDefault="00B41FD0" w:rsidP="00B41FD0">
      <w:pPr>
        <w:rPr>
          <w:rStyle w:val="tlid-translation"/>
        </w:rPr>
      </w:pPr>
      <w:r>
        <w:rPr>
          <w:rStyle w:val="tlid-translation"/>
        </w:rPr>
        <w:t>2. Εάν βρ</w:t>
      </w:r>
      <w:r>
        <w:rPr>
          <w:rStyle w:val="tlid-translation"/>
        </w:rPr>
        <w:t xml:space="preserve">εθεί μέσο βάρος δείγματος </w:t>
      </w:r>
      <w:r>
        <w:rPr>
          <w:rStyle w:val="tlid-translation"/>
        </w:rPr>
        <w:t>462 γραμμαρίων, ποια ενέργεια θα συνιστούσατε;</w:t>
      </w:r>
      <w:r>
        <w:br/>
      </w:r>
      <w:r>
        <w:rPr>
          <w:rStyle w:val="tlid-translation"/>
        </w:rPr>
        <w:t xml:space="preserve">3. </w:t>
      </w:r>
      <w:r>
        <w:rPr>
          <w:rStyle w:val="tlid-translation"/>
        </w:rPr>
        <w:t xml:space="preserve">   </w:t>
      </w:r>
      <w:r>
        <w:rPr>
          <w:rStyle w:val="tlid-translation"/>
        </w:rPr>
        <w:t xml:space="preserve">Εάν βρεθεί μέσο </w:t>
      </w:r>
      <w:r w:rsidR="00886FBF">
        <w:rPr>
          <w:rStyle w:val="tlid-translation"/>
        </w:rPr>
        <w:t>βάρος δείγματος</w:t>
      </w:r>
      <w:r>
        <w:rPr>
          <w:rStyle w:val="tlid-translation"/>
        </w:rPr>
        <w:t xml:space="preserve"> 449 γραμμ</w:t>
      </w:r>
      <w:r w:rsidR="00886FBF">
        <w:rPr>
          <w:rStyle w:val="tlid-translation"/>
        </w:rPr>
        <w:t>αρίων</w:t>
      </w:r>
      <w:r>
        <w:rPr>
          <w:rStyle w:val="tlid-translation"/>
        </w:rPr>
        <w:t>, ποια ενέργεια θα συνιστούσατε;</w:t>
      </w:r>
    </w:p>
    <w:p w:rsidR="00886FBF" w:rsidRDefault="00886FBF" w:rsidP="00886FBF">
      <w:pPr>
        <w:rPr>
          <w:rStyle w:val="tlid-translation"/>
        </w:rPr>
      </w:pPr>
      <w:r w:rsidRPr="00B41FD0">
        <w:rPr>
          <w:b/>
        </w:rPr>
        <w:t xml:space="preserve">Άσκηση </w:t>
      </w:r>
      <w:r w:rsidRPr="00B41FD0">
        <w:rPr>
          <w:b/>
          <w:lang w:val="en-US"/>
        </w:rPr>
        <w:t>A</w:t>
      </w:r>
      <w:r>
        <w:rPr>
          <w:b/>
        </w:rPr>
        <w:t>5</w:t>
      </w:r>
      <w:r w:rsidRPr="00B41FD0">
        <w:rPr>
          <w:b/>
        </w:rPr>
        <w:t>:</w:t>
      </w:r>
    </w:p>
    <w:p w:rsidR="00886FBF" w:rsidRDefault="00886FBF" w:rsidP="00B41FD0">
      <w:r>
        <w:rPr>
          <w:rStyle w:val="tlid-translation"/>
        </w:rPr>
        <w:t>Υποθέστε ότι μια νέα μέθοδος παραγωγής θα εφαρμοστεί εάν μια δοκιμή υποθέσεων υποστηρίζει το συμπέρασμα ότι η νέα μέθοδος μειώνει το μέσο λειτουργικό κόστος ανά ώρα. Ένας επιθεωρητής ελέγχου ποιότητας έλαβε 24 δείγματα, ένα ανά ώρα, και το μέσο κόστος για τη νέα μέθοδο παραγωγής ήταν 218 ευρώ ανά ώρα με τυπική απόκλιση 4 ευρώ. Δ</w:t>
      </w:r>
      <w:r>
        <w:rPr>
          <w:rStyle w:val="tlid-translation"/>
        </w:rPr>
        <w:t xml:space="preserve">ιατυπώστε την κατάλληλη </w:t>
      </w:r>
      <w:r>
        <w:rPr>
          <w:rStyle w:val="tlid-translation"/>
        </w:rPr>
        <w:t>μηδενικ</w:t>
      </w:r>
      <w:r>
        <w:rPr>
          <w:rStyle w:val="tlid-translation"/>
        </w:rPr>
        <w:t>ή</w:t>
      </w:r>
      <w:r>
        <w:rPr>
          <w:rStyle w:val="tlid-translation"/>
        </w:rPr>
        <w:t xml:space="preserve"> και εναλλακτικ</w:t>
      </w:r>
      <w:r>
        <w:rPr>
          <w:rStyle w:val="tlid-translation"/>
        </w:rPr>
        <w:t>ή</w:t>
      </w:r>
      <w:r>
        <w:rPr>
          <w:rStyle w:val="tlid-translation"/>
        </w:rPr>
        <w:t xml:space="preserve"> υπ</w:t>
      </w:r>
      <w:r>
        <w:rPr>
          <w:rStyle w:val="tlid-translation"/>
        </w:rPr>
        <w:t>όθεση</w:t>
      </w:r>
      <w:r>
        <w:rPr>
          <w:rStyle w:val="tlid-translation"/>
        </w:rPr>
        <w:t xml:space="preserve"> αν το μέσο κόστος για την τρέχουσα μέθοδο παραγωγής είναι 220 ευρώ την ώρα.</w:t>
      </w:r>
      <w:bookmarkStart w:id="0" w:name="_GoBack"/>
      <w:bookmarkEnd w:id="0"/>
    </w:p>
    <w:sectPr w:rsidR="00886FBF" w:rsidSect="00B41FD0">
      <w:pgSz w:w="11906" w:h="16838"/>
      <w:pgMar w:top="1418"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E77B0"/>
    <w:multiLevelType w:val="hybridMultilevel"/>
    <w:tmpl w:val="3CDAD4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ECD6599"/>
    <w:multiLevelType w:val="hybridMultilevel"/>
    <w:tmpl w:val="D1A2EC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64E48C4"/>
    <w:multiLevelType w:val="hybridMultilevel"/>
    <w:tmpl w:val="42F4F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99B0800"/>
    <w:multiLevelType w:val="hybridMultilevel"/>
    <w:tmpl w:val="3C3C18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1E"/>
    <w:rsid w:val="0040025D"/>
    <w:rsid w:val="008262A5"/>
    <w:rsid w:val="00886FBF"/>
    <w:rsid w:val="009B77A4"/>
    <w:rsid w:val="00B41FD0"/>
    <w:rsid w:val="00CC53DC"/>
    <w:rsid w:val="00DB0717"/>
    <w:rsid w:val="00DD01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11E"/>
    <w:pPr>
      <w:ind w:left="720"/>
      <w:contextualSpacing/>
    </w:pPr>
  </w:style>
  <w:style w:type="character" w:customStyle="1" w:styleId="tlid-translation">
    <w:name w:val="tlid-translation"/>
    <w:basedOn w:val="a0"/>
    <w:rsid w:val="00DD01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l-GR" w:eastAsia="en-US"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1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11E"/>
    <w:pPr>
      <w:ind w:left="720"/>
      <w:contextualSpacing/>
    </w:pPr>
  </w:style>
  <w:style w:type="character" w:customStyle="1" w:styleId="tlid-translation">
    <w:name w:val="tlid-translation"/>
    <w:basedOn w:val="a0"/>
    <w:rsid w:val="00DD0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520</Words>
  <Characters>2813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2020-03-04T06:40:00Z</dcterms:created>
  <dcterms:modified xsi:type="dcterms:W3CDTF">2020-03-04T07:05:00Z</dcterms:modified>
</cp:coreProperties>
</file>