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AB79A" w14:textId="77777777" w:rsidR="00661316" w:rsidRDefault="00661316" w:rsidP="00661316">
      <w:pPr>
        <w:tabs>
          <w:tab w:val="left" w:pos="426"/>
        </w:tabs>
        <w:spacing w:line="360" w:lineRule="auto"/>
        <w:jc w:val="both"/>
        <w:rPr>
          <w:lang w:val="el-GR"/>
        </w:rPr>
      </w:pPr>
      <w:bookmarkStart w:id="0" w:name="_GoBack"/>
      <w:bookmarkEnd w:id="0"/>
      <w:r w:rsidRPr="00AE7556">
        <w:rPr>
          <w:b/>
          <w:u w:val="single"/>
          <w:lang w:val="el-GR"/>
        </w:rPr>
        <w:t xml:space="preserve">Άσκηση </w:t>
      </w:r>
    </w:p>
    <w:p w14:paraId="3622433F" w14:textId="77777777" w:rsidR="00661316" w:rsidRPr="00AE7556" w:rsidRDefault="00661316" w:rsidP="00661316">
      <w:pPr>
        <w:tabs>
          <w:tab w:val="left" w:pos="426"/>
        </w:tabs>
        <w:spacing w:line="360" w:lineRule="auto"/>
        <w:jc w:val="both"/>
        <w:rPr>
          <w:lang w:val="el-GR"/>
        </w:rPr>
      </w:pPr>
      <w:r w:rsidRPr="00AE7556">
        <w:rPr>
          <w:lang w:val="el-GR"/>
        </w:rPr>
        <w:t xml:space="preserve">Μια εταιρεία η οποία κατασκευάζει πέτρινες επενδύσεις τοίχων προσπαθεί να αναλύσει τις μεταβλητές που καθορίζουν τη ζήτηση του προϊόντος. Οι πέτρινες επενδύσεις χρησιμοποιούνται σε διαμερίσματα και γραφεία. Για τους 24 τελευταίους μήνες κατέγραψε τις μηνιαίες πωλήσεις, τον μηνιαίο αριθμό οικοδομικών αδειών, το επιτόκιο τραπεζικού δανεισμού, το ποσοστό των ανοίκιαστων διαμερισμάτων και το ποσοστό των ανοίκιαστων γραφείων. </w:t>
      </w:r>
    </w:p>
    <w:p w14:paraId="5B7A997B" w14:textId="77777777" w:rsidR="00661316" w:rsidRPr="00AE7556" w:rsidRDefault="00661316" w:rsidP="00661316">
      <w:pPr>
        <w:spacing w:line="360" w:lineRule="auto"/>
        <w:jc w:val="both"/>
        <w:rPr>
          <w:lang w:val="el-GR"/>
        </w:rPr>
      </w:pPr>
      <w:r w:rsidRPr="00AE7556">
        <w:rPr>
          <w:lang w:val="el-GR"/>
        </w:rPr>
        <w:t xml:space="preserve">Με βάση τα παραπάνω στοιχεία η εταιρεία πραγματοποίησε Ανάλυση Παλινδρόμησης τα αποτελέσματα της οποίας παρουσιάζονται στους παρακάτω πίνακες. </w:t>
      </w:r>
    </w:p>
    <w:tbl>
      <w:tblPr>
        <w:tblW w:w="7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46"/>
        <w:gridCol w:w="1000"/>
        <w:gridCol w:w="212"/>
        <w:gridCol w:w="849"/>
        <w:gridCol w:w="607"/>
        <w:gridCol w:w="848"/>
        <w:gridCol w:w="152"/>
        <w:gridCol w:w="1303"/>
        <w:gridCol w:w="77"/>
        <w:gridCol w:w="1000"/>
        <w:gridCol w:w="378"/>
        <w:gridCol w:w="622"/>
      </w:tblGrid>
      <w:tr w:rsidR="00661316" w:rsidRPr="001165EF" w14:paraId="1C0859F1" w14:textId="77777777" w:rsidTr="00E8752E">
        <w:trPr>
          <w:gridAfter w:val="1"/>
          <w:wAfter w:w="622" w:type="dxa"/>
          <w:cantSplit/>
        </w:trPr>
        <w:tc>
          <w:tcPr>
            <w:tcW w:w="7200" w:type="dxa"/>
            <w:gridSpan w:val="12"/>
            <w:tcBorders>
              <w:top w:val="nil"/>
              <w:left w:val="nil"/>
              <w:bottom w:val="nil"/>
              <w:right w:val="nil"/>
            </w:tcBorders>
            <w:shd w:val="clear" w:color="auto" w:fill="FFFFFF"/>
          </w:tcPr>
          <w:p w14:paraId="095EFC79"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b/>
                <w:bCs/>
                <w:color w:val="000000"/>
                <w:sz w:val="18"/>
                <w:szCs w:val="18"/>
              </w:rPr>
              <w:t>Model Summary</w:t>
            </w:r>
            <w:r w:rsidRPr="001165EF">
              <w:rPr>
                <w:rFonts w:ascii="Arial" w:hAnsi="Arial" w:cs="Arial"/>
                <w:b/>
                <w:bCs/>
                <w:color w:val="000000"/>
                <w:sz w:val="18"/>
                <w:szCs w:val="18"/>
                <w:vertAlign w:val="superscript"/>
              </w:rPr>
              <w:t>b</w:t>
            </w:r>
          </w:p>
        </w:tc>
      </w:tr>
      <w:tr w:rsidR="00661316" w:rsidRPr="001165EF" w14:paraId="6911E033" w14:textId="77777777" w:rsidTr="00E8752E">
        <w:trPr>
          <w:gridAfter w:val="1"/>
          <w:wAfter w:w="622" w:type="dxa"/>
          <w:cantSplit/>
        </w:trPr>
        <w:tc>
          <w:tcPr>
            <w:tcW w:w="774"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076F3DEF"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14:paraId="51A7A2F6"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R</w:t>
            </w:r>
          </w:p>
        </w:tc>
        <w:tc>
          <w:tcPr>
            <w:tcW w:w="1061" w:type="dxa"/>
            <w:gridSpan w:val="2"/>
            <w:tcBorders>
              <w:top w:val="single" w:sz="16" w:space="0" w:color="000000"/>
              <w:bottom w:val="single" w:sz="16" w:space="0" w:color="000000"/>
            </w:tcBorders>
            <w:shd w:val="clear" w:color="auto" w:fill="FFFFFF"/>
          </w:tcPr>
          <w:p w14:paraId="2723867E"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R Square</w:t>
            </w:r>
          </w:p>
        </w:tc>
        <w:tc>
          <w:tcPr>
            <w:tcW w:w="1455" w:type="dxa"/>
            <w:gridSpan w:val="2"/>
            <w:tcBorders>
              <w:top w:val="single" w:sz="16" w:space="0" w:color="000000"/>
              <w:bottom w:val="single" w:sz="16" w:space="0" w:color="000000"/>
            </w:tcBorders>
            <w:shd w:val="clear" w:color="auto" w:fill="FFFFFF"/>
          </w:tcPr>
          <w:p w14:paraId="18EB626C"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Adjusted R Square</w:t>
            </w:r>
          </w:p>
        </w:tc>
        <w:tc>
          <w:tcPr>
            <w:tcW w:w="1455" w:type="dxa"/>
            <w:gridSpan w:val="2"/>
            <w:tcBorders>
              <w:top w:val="single" w:sz="16" w:space="0" w:color="000000"/>
              <w:bottom w:val="single" w:sz="16" w:space="0" w:color="000000"/>
            </w:tcBorders>
            <w:shd w:val="clear" w:color="auto" w:fill="FFFFFF"/>
          </w:tcPr>
          <w:p w14:paraId="192B8A20" w14:textId="77777777" w:rsidR="00661316" w:rsidRPr="0095583C"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95583C">
              <w:rPr>
                <w:rFonts w:ascii="Arial" w:hAnsi="Arial" w:cs="Arial"/>
                <w:color w:val="000000"/>
                <w:sz w:val="18"/>
                <w:szCs w:val="18"/>
              </w:rPr>
              <w:t>Std. Error of the Estimate</w:t>
            </w:r>
          </w:p>
        </w:tc>
        <w:tc>
          <w:tcPr>
            <w:tcW w:w="1455" w:type="dxa"/>
            <w:gridSpan w:val="3"/>
            <w:tcBorders>
              <w:top w:val="single" w:sz="16" w:space="0" w:color="000000"/>
              <w:bottom w:val="single" w:sz="16" w:space="0" w:color="000000"/>
              <w:right w:val="single" w:sz="16" w:space="0" w:color="000000"/>
            </w:tcBorders>
            <w:shd w:val="clear" w:color="auto" w:fill="FFFFFF"/>
          </w:tcPr>
          <w:p w14:paraId="365EACA4"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Durbin-Watson</w:t>
            </w:r>
          </w:p>
        </w:tc>
      </w:tr>
      <w:tr w:rsidR="00661316" w:rsidRPr="001165EF" w14:paraId="54A9F161" w14:textId="77777777" w:rsidTr="00E8752E">
        <w:trPr>
          <w:gridAfter w:val="1"/>
          <w:wAfter w:w="622" w:type="dxa"/>
          <w:cantSplit/>
        </w:trPr>
        <w:tc>
          <w:tcPr>
            <w:tcW w:w="77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6DD2EF73"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14:paraId="5038F055"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lang w:val="el-GR"/>
              </w:rPr>
              <w:t>0</w:t>
            </w:r>
            <w:r w:rsidRPr="001165EF">
              <w:rPr>
                <w:rFonts w:ascii="Arial" w:hAnsi="Arial" w:cs="Arial"/>
                <w:color w:val="000000"/>
                <w:sz w:val="18"/>
                <w:szCs w:val="18"/>
              </w:rPr>
              <w:t>,945</w:t>
            </w:r>
            <w:r w:rsidRPr="001165EF">
              <w:rPr>
                <w:rFonts w:ascii="Arial" w:hAnsi="Arial" w:cs="Arial"/>
                <w:color w:val="000000"/>
                <w:sz w:val="18"/>
                <w:szCs w:val="18"/>
                <w:vertAlign w:val="superscript"/>
              </w:rPr>
              <w:t>a</w:t>
            </w:r>
          </w:p>
        </w:tc>
        <w:tc>
          <w:tcPr>
            <w:tcW w:w="1061" w:type="dxa"/>
            <w:gridSpan w:val="2"/>
            <w:tcBorders>
              <w:top w:val="single" w:sz="16" w:space="0" w:color="000000"/>
              <w:bottom w:val="single" w:sz="16" w:space="0" w:color="000000"/>
            </w:tcBorders>
            <w:shd w:val="clear" w:color="auto" w:fill="FFFFFF"/>
            <w:vAlign w:val="center"/>
          </w:tcPr>
          <w:p w14:paraId="3368D9E7"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lang w:val="el-GR"/>
              </w:rPr>
              <w:t>0</w:t>
            </w:r>
            <w:r w:rsidRPr="001165EF">
              <w:rPr>
                <w:rFonts w:ascii="Arial" w:hAnsi="Arial" w:cs="Arial"/>
                <w:color w:val="000000"/>
                <w:sz w:val="18"/>
                <w:szCs w:val="18"/>
              </w:rPr>
              <w:t>,894</w:t>
            </w:r>
          </w:p>
        </w:tc>
        <w:tc>
          <w:tcPr>
            <w:tcW w:w="1455" w:type="dxa"/>
            <w:gridSpan w:val="2"/>
            <w:tcBorders>
              <w:top w:val="single" w:sz="16" w:space="0" w:color="000000"/>
              <w:bottom w:val="single" w:sz="16" w:space="0" w:color="000000"/>
            </w:tcBorders>
            <w:shd w:val="clear" w:color="auto" w:fill="FFFFFF"/>
            <w:vAlign w:val="center"/>
          </w:tcPr>
          <w:p w14:paraId="587C3168"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lang w:val="el-GR"/>
              </w:rPr>
              <w:t>0</w:t>
            </w:r>
            <w:r w:rsidRPr="001165EF">
              <w:rPr>
                <w:rFonts w:ascii="Arial" w:hAnsi="Arial" w:cs="Arial"/>
                <w:color w:val="000000"/>
                <w:sz w:val="18"/>
                <w:szCs w:val="18"/>
              </w:rPr>
              <w:t>,871</w:t>
            </w:r>
          </w:p>
        </w:tc>
        <w:tc>
          <w:tcPr>
            <w:tcW w:w="1455" w:type="dxa"/>
            <w:gridSpan w:val="2"/>
            <w:tcBorders>
              <w:top w:val="single" w:sz="16" w:space="0" w:color="000000"/>
              <w:bottom w:val="single" w:sz="16" w:space="0" w:color="000000"/>
            </w:tcBorders>
            <w:shd w:val="clear" w:color="auto" w:fill="FFFFFF"/>
            <w:vAlign w:val="center"/>
          </w:tcPr>
          <w:p w14:paraId="2F804F5B"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40,132</w:t>
            </w:r>
          </w:p>
        </w:tc>
        <w:tc>
          <w:tcPr>
            <w:tcW w:w="1455" w:type="dxa"/>
            <w:gridSpan w:val="3"/>
            <w:tcBorders>
              <w:top w:val="single" w:sz="16" w:space="0" w:color="000000"/>
              <w:bottom w:val="single" w:sz="16" w:space="0" w:color="000000"/>
              <w:right w:val="single" w:sz="16" w:space="0" w:color="000000"/>
            </w:tcBorders>
            <w:shd w:val="clear" w:color="auto" w:fill="FFFFFF"/>
            <w:vAlign w:val="center"/>
          </w:tcPr>
          <w:p w14:paraId="6871111A"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w:t>
            </w:r>
            <w:r>
              <w:rPr>
                <w:rFonts w:ascii="Arial" w:hAnsi="Arial" w:cs="Arial"/>
                <w:color w:val="000000"/>
                <w:sz w:val="18"/>
                <w:szCs w:val="18"/>
              </w:rPr>
              <w:t>9</w:t>
            </w:r>
            <w:r w:rsidRPr="001165EF">
              <w:rPr>
                <w:rFonts w:ascii="Arial" w:hAnsi="Arial" w:cs="Arial"/>
                <w:color w:val="000000"/>
                <w:sz w:val="18"/>
                <w:szCs w:val="18"/>
              </w:rPr>
              <w:t>55</w:t>
            </w:r>
          </w:p>
        </w:tc>
      </w:tr>
      <w:tr w:rsidR="00661316" w:rsidRPr="001165EF" w14:paraId="44DC17C1" w14:textId="77777777" w:rsidTr="00E8752E">
        <w:trPr>
          <w:cantSplit/>
        </w:trPr>
        <w:tc>
          <w:tcPr>
            <w:tcW w:w="7822" w:type="dxa"/>
            <w:gridSpan w:val="13"/>
            <w:tcBorders>
              <w:top w:val="nil"/>
              <w:left w:val="nil"/>
              <w:bottom w:val="nil"/>
              <w:right w:val="nil"/>
            </w:tcBorders>
            <w:shd w:val="clear" w:color="auto" w:fill="FFFFFF"/>
          </w:tcPr>
          <w:p w14:paraId="169DF566"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b/>
                <w:bCs/>
                <w:color w:val="000000"/>
                <w:sz w:val="18"/>
                <w:szCs w:val="18"/>
              </w:rPr>
              <w:t>ANOVA</w:t>
            </w:r>
            <w:r w:rsidRPr="001165EF">
              <w:rPr>
                <w:rFonts w:ascii="Arial" w:hAnsi="Arial" w:cs="Arial"/>
                <w:b/>
                <w:bCs/>
                <w:color w:val="000000"/>
                <w:sz w:val="18"/>
                <w:szCs w:val="18"/>
                <w:vertAlign w:val="superscript"/>
              </w:rPr>
              <w:t>a</w:t>
            </w:r>
          </w:p>
        </w:tc>
      </w:tr>
      <w:tr w:rsidR="00661316" w:rsidRPr="001165EF" w14:paraId="0EA75CA7" w14:textId="77777777" w:rsidTr="00E8752E">
        <w:trPr>
          <w:cantSplit/>
        </w:trPr>
        <w:tc>
          <w:tcPr>
            <w:tcW w:w="1986" w:type="dxa"/>
            <w:gridSpan w:val="4"/>
            <w:tcBorders>
              <w:top w:val="single" w:sz="16" w:space="0" w:color="000000"/>
              <w:left w:val="single" w:sz="16" w:space="0" w:color="000000"/>
              <w:bottom w:val="single" w:sz="16" w:space="0" w:color="000000"/>
              <w:right w:val="nil"/>
            </w:tcBorders>
            <w:shd w:val="clear" w:color="auto" w:fill="FFFFFF"/>
          </w:tcPr>
          <w:p w14:paraId="4A882ED0"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Model</w:t>
            </w:r>
          </w:p>
        </w:tc>
        <w:tc>
          <w:tcPr>
            <w:tcW w:w="1456" w:type="dxa"/>
            <w:gridSpan w:val="2"/>
            <w:tcBorders>
              <w:top w:val="single" w:sz="16" w:space="0" w:color="000000"/>
              <w:left w:val="single" w:sz="16" w:space="0" w:color="000000"/>
              <w:bottom w:val="single" w:sz="16" w:space="0" w:color="000000"/>
            </w:tcBorders>
            <w:shd w:val="clear" w:color="auto" w:fill="FFFFFF"/>
          </w:tcPr>
          <w:p w14:paraId="6578CA63"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Sum of Squares</w:t>
            </w:r>
          </w:p>
        </w:tc>
        <w:tc>
          <w:tcPr>
            <w:tcW w:w="1000" w:type="dxa"/>
            <w:gridSpan w:val="2"/>
            <w:tcBorders>
              <w:top w:val="single" w:sz="16" w:space="0" w:color="000000"/>
              <w:bottom w:val="single" w:sz="16" w:space="0" w:color="000000"/>
            </w:tcBorders>
            <w:shd w:val="clear" w:color="auto" w:fill="FFFFFF"/>
          </w:tcPr>
          <w:p w14:paraId="65F91639"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df</w:t>
            </w:r>
          </w:p>
        </w:tc>
        <w:tc>
          <w:tcPr>
            <w:tcW w:w="1380" w:type="dxa"/>
            <w:gridSpan w:val="2"/>
            <w:tcBorders>
              <w:top w:val="single" w:sz="16" w:space="0" w:color="000000"/>
              <w:bottom w:val="single" w:sz="16" w:space="0" w:color="000000"/>
            </w:tcBorders>
            <w:shd w:val="clear" w:color="auto" w:fill="FFFFFF"/>
          </w:tcPr>
          <w:p w14:paraId="1FD675E1"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14:paraId="0175052B"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F</w:t>
            </w:r>
          </w:p>
        </w:tc>
        <w:tc>
          <w:tcPr>
            <w:tcW w:w="1000" w:type="dxa"/>
            <w:gridSpan w:val="2"/>
            <w:tcBorders>
              <w:top w:val="single" w:sz="16" w:space="0" w:color="000000"/>
              <w:bottom w:val="single" w:sz="16" w:space="0" w:color="000000"/>
              <w:right w:val="single" w:sz="16" w:space="0" w:color="000000"/>
            </w:tcBorders>
            <w:shd w:val="clear" w:color="auto" w:fill="FFFFFF"/>
          </w:tcPr>
          <w:p w14:paraId="01540097"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Sig.</w:t>
            </w:r>
          </w:p>
        </w:tc>
      </w:tr>
      <w:tr w:rsidR="00661316" w:rsidRPr="001165EF" w14:paraId="4D7A0B2C" w14:textId="77777777" w:rsidTr="00E8752E">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14:paraId="459A2FB2"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1</w:t>
            </w:r>
          </w:p>
        </w:tc>
        <w:tc>
          <w:tcPr>
            <w:tcW w:w="1258" w:type="dxa"/>
            <w:gridSpan w:val="3"/>
            <w:tcBorders>
              <w:top w:val="single" w:sz="16" w:space="0" w:color="000000"/>
              <w:left w:val="nil"/>
              <w:bottom w:val="nil"/>
              <w:right w:val="single" w:sz="16" w:space="0" w:color="000000"/>
            </w:tcBorders>
            <w:shd w:val="clear" w:color="auto" w:fill="FFFFFF"/>
            <w:vAlign w:val="center"/>
          </w:tcPr>
          <w:p w14:paraId="4724939F"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Regression</w:t>
            </w:r>
          </w:p>
        </w:tc>
        <w:tc>
          <w:tcPr>
            <w:tcW w:w="1456" w:type="dxa"/>
            <w:gridSpan w:val="2"/>
            <w:tcBorders>
              <w:top w:val="single" w:sz="16" w:space="0" w:color="000000"/>
              <w:left w:val="single" w:sz="16" w:space="0" w:color="000000"/>
              <w:bottom w:val="nil"/>
            </w:tcBorders>
            <w:shd w:val="clear" w:color="auto" w:fill="FFFFFF"/>
            <w:vAlign w:val="center"/>
          </w:tcPr>
          <w:p w14:paraId="614015B9"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256793,400</w:t>
            </w:r>
          </w:p>
        </w:tc>
        <w:tc>
          <w:tcPr>
            <w:tcW w:w="1000" w:type="dxa"/>
            <w:gridSpan w:val="2"/>
            <w:tcBorders>
              <w:top w:val="single" w:sz="16" w:space="0" w:color="000000"/>
              <w:bottom w:val="nil"/>
            </w:tcBorders>
            <w:shd w:val="clear" w:color="auto" w:fill="FFFFFF"/>
            <w:vAlign w:val="center"/>
          </w:tcPr>
          <w:p w14:paraId="728E47AD"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4</w:t>
            </w:r>
          </w:p>
        </w:tc>
        <w:tc>
          <w:tcPr>
            <w:tcW w:w="1380" w:type="dxa"/>
            <w:gridSpan w:val="2"/>
            <w:tcBorders>
              <w:top w:val="single" w:sz="16" w:space="0" w:color="000000"/>
              <w:bottom w:val="nil"/>
            </w:tcBorders>
            <w:shd w:val="clear" w:color="auto" w:fill="FFFFFF"/>
            <w:vAlign w:val="center"/>
          </w:tcPr>
          <w:p w14:paraId="5760A026"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64198,350</w:t>
            </w:r>
          </w:p>
        </w:tc>
        <w:tc>
          <w:tcPr>
            <w:tcW w:w="1000" w:type="dxa"/>
            <w:tcBorders>
              <w:top w:val="single" w:sz="16" w:space="0" w:color="000000"/>
              <w:bottom w:val="nil"/>
            </w:tcBorders>
            <w:shd w:val="clear" w:color="auto" w:fill="FFFFFF"/>
            <w:vAlign w:val="center"/>
          </w:tcPr>
          <w:p w14:paraId="30ECA5A7"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39,860</w:t>
            </w:r>
          </w:p>
        </w:tc>
        <w:tc>
          <w:tcPr>
            <w:tcW w:w="1000" w:type="dxa"/>
            <w:gridSpan w:val="2"/>
            <w:tcBorders>
              <w:top w:val="single" w:sz="16" w:space="0" w:color="000000"/>
              <w:bottom w:val="nil"/>
              <w:right w:val="single" w:sz="16" w:space="0" w:color="000000"/>
            </w:tcBorders>
            <w:shd w:val="clear" w:color="auto" w:fill="FFFFFF"/>
            <w:vAlign w:val="center"/>
          </w:tcPr>
          <w:p w14:paraId="019BB4F7"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,000</w:t>
            </w:r>
            <w:r w:rsidRPr="001165EF">
              <w:rPr>
                <w:rFonts w:ascii="Arial" w:hAnsi="Arial" w:cs="Arial"/>
                <w:color w:val="000000"/>
                <w:sz w:val="18"/>
                <w:szCs w:val="18"/>
                <w:vertAlign w:val="superscript"/>
              </w:rPr>
              <w:t>b</w:t>
            </w:r>
          </w:p>
        </w:tc>
      </w:tr>
      <w:tr w:rsidR="00661316" w:rsidRPr="001165EF" w14:paraId="47972F06" w14:textId="77777777" w:rsidTr="00E8752E">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5E0B6D9A" w14:textId="77777777" w:rsidR="00661316" w:rsidRPr="001165EF" w:rsidRDefault="00661316" w:rsidP="00E8752E">
            <w:pPr>
              <w:autoSpaceDE w:val="0"/>
              <w:autoSpaceDN w:val="0"/>
              <w:adjustRightInd w:val="0"/>
              <w:rPr>
                <w:rFonts w:ascii="Arial" w:hAnsi="Arial" w:cs="Arial"/>
                <w:color w:val="000000"/>
                <w:sz w:val="18"/>
                <w:szCs w:val="18"/>
              </w:rPr>
            </w:pPr>
          </w:p>
        </w:tc>
        <w:tc>
          <w:tcPr>
            <w:tcW w:w="1258" w:type="dxa"/>
            <w:gridSpan w:val="3"/>
            <w:tcBorders>
              <w:top w:val="nil"/>
              <w:left w:val="nil"/>
              <w:bottom w:val="nil"/>
              <w:right w:val="single" w:sz="16" w:space="0" w:color="000000"/>
            </w:tcBorders>
            <w:shd w:val="clear" w:color="auto" w:fill="FFFFFF"/>
            <w:vAlign w:val="center"/>
          </w:tcPr>
          <w:p w14:paraId="77789159"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Residual</w:t>
            </w:r>
          </w:p>
        </w:tc>
        <w:tc>
          <w:tcPr>
            <w:tcW w:w="1456" w:type="dxa"/>
            <w:gridSpan w:val="2"/>
            <w:tcBorders>
              <w:top w:val="nil"/>
              <w:left w:val="single" w:sz="16" w:space="0" w:color="000000"/>
              <w:bottom w:val="nil"/>
            </w:tcBorders>
            <w:shd w:val="clear" w:color="auto" w:fill="FFFFFF"/>
            <w:vAlign w:val="center"/>
          </w:tcPr>
          <w:p w14:paraId="676CEC74"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30601,558</w:t>
            </w:r>
          </w:p>
        </w:tc>
        <w:tc>
          <w:tcPr>
            <w:tcW w:w="1000" w:type="dxa"/>
            <w:gridSpan w:val="2"/>
            <w:tcBorders>
              <w:top w:val="nil"/>
              <w:bottom w:val="nil"/>
            </w:tcBorders>
            <w:shd w:val="clear" w:color="auto" w:fill="FFFFFF"/>
            <w:vAlign w:val="center"/>
          </w:tcPr>
          <w:p w14:paraId="58B81859"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19</w:t>
            </w:r>
          </w:p>
        </w:tc>
        <w:tc>
          <w:tcPr>
            <w:tcW w:w="1380" w:type="dxa"/>
            <w:gridSpan w:val="2"/>
            <w:tcBorders>
              <w:top w:val="nil"/>
              <w:bottom w:val="nil"/>
            </w:tcBorders>
            <w:shd w:val="clear" w:color="auto" w:fill="FFFFFF"/>
            <w:vAlign w:val="center"/>
          </w:tcPr>
          <w:p w14:paraId="298AF1FD"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1610,608</w:t>
            </w:r>
          </w:p>
        </w:tc>
        <w:tc>
          <w:tcPr>
            <w:tcW w:w="1000" w:type="dxa"/>
            <w:tcBorders>
              <w:top w:val="nil"/>
              <w:bottom w:val="nil"/>
            </w:tcBorders>
            <w:shd w:val="clear" w:color="auto" w:fill="FFFFFF"/>
          </w:tcPr>
          <w:p w14:paraId="527240B7" w14:textId="77777777" w:rsidR="00661316" w:rsidRPr="001165EF" w:rsidRDefault="00661316" w:rsidP="00E8752E">
            <w:pPr>
              <w:autoSpaceDE w:val="0"/>
              <w:autoSpaceDN w:val="0"/>
              <w:adjustRightInd w:val="0"/>
            </w:pPr>
          </w:p>
        </w:tc>
        <w:tc>
          <w:tcPr>
            <w:tcW w:w="1000" w:type="dxa"/>
            <w:gridSpan w:val="2"/>
            <w:tcBorders>
              <w:top w:val="nil"/>
              <w:bottom w:val="nil"/>
              <w:right w:val="single" w:sz="16" w:space="0" w:color="000000"/>
            </w:tcBorders>
            <w:shd w:val="clear" w:color="auto" w:fill="FFFFFF"/>
          </w:tcPr>
          <w:p w14:paraId="0429831A" w14:textId="77777777" w:rsidR="00661316" w:rsidRPr="001165EF" w:rsidRDefault="00661316" w:rsidP="00E8752E">
            <w:pPr>
              <w:autoSpaceDE w:val="0"/>
              <w:autoSpaceDN w:val="0"/>
              <w:adjustRightInd w:val="0"/>
            </w:pPr>
          </w:p>
        </w:tc>
      </w:tr>
      <w:tr w:rsidR="00661316" w:rsidRPr="001165EF" w14:paraId="1D404246" w14:textId="77777777" w:rsidTr="00E8752E">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0DF3C3F6" w14:textId="77777777" w:rsidR="00661316" w:rsidRPr="001165EF" w:rsidRDefault="00661316" w:rsidP="00E8752E">
            <w:pPr>
              <w:autoSpaceDE w:val="0"/>
              <w:autoSpaceDN w:val="0"/>
              <w:adjustRightInd w:val="0"/>
            </w:pPr>
          </w:p>
        </w:tc>
        <w:tc>
          <w:tcPr>
            <w:tcW w:w="1258" w:type="dxa"/>
            <w:gridSpan w:val="3"/>
            <w:tcBorders>
              <w:top w:val="nil"/>
              <w:left w:val="nil"/>
              <w:bottom w:val="single" w:sz="16" w:space="0" w:color="000000"/>
              <w:right w:val="single" w:sz="16" w:space="0" w:color="000000"/>
            </w:tcBorders>
            <w:shd w:val="clear" w:color="auto" w:fill="FFFFFF"/>
            <w:vAlign w:val="center"/>
          </w:tcPr>
          <w:p w14:paraId="5BB1727B"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Total</w:t>
            </w:r>
          </w:p>
        </w:tc>
        <w:tc>
          <w:tcPr>
            <w:tcW w:w="1456" w:type="dxa"/>
            <w:gridSpan w:val="2"/>
            <w:tcBorders>
              <w:top w:val="nil"/>
              <w:left w:val="single" w:sz="16" w:space="0" w:color="000000"/>
              <w:bottom w:val="single" w:sz="16" w:space="0" w:color="000000"/>
            </w:tcBorders>
            <w:shd w:val="clear" w:color="auto" w:fill="FFFFFF"/>
            <w:vAlign w:val="center"/>
          </w:tcPr>
          <w:p w14:paraId="4181C8C7"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287394,958</w:t>
            </w:r>
          </w:p>
        </w:tc>
        <w:tc>
          <w:tcPr>
            <w:tcW w:w="1000" w:type="dxa"/>
            <w:gridSpan w:val="2"/>
            <w:tcBorders>
              <w:top w:val="nil"/>
              <w:bottom w:val="single" w:sz="16" w:space="0" w:color="000000"/>
            </w:tcBorders>
            <w:shd w:val="clear" w:color="auto" w:fill="FFFFFF"/>
            <w:vAlign w:val="center"/>
          </w:tcPr>
          <w:p w14:paraId="2B0049F1"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23</w:t>
            </w:r>
          </w:p>
        </w:tc>
        <w:tc>
          <w:tcPr>
            <w:tcW w:w="1380" w:type="dxa"/>
            <w:gridSpan w:val="2"/>
            <w:tcBorders>
              <w:top w:val="nil"/>
              <w:bottom w:val="single" w:sz="16" w:space="0" w:color="000000"/>
            </w:tcBorders>
            <w:shd w:val="clear" w:color="auto" w:fill="FFFFFF"/>
          </w:tcPr>
          <w:p w14:paraId="45217F9D" w14:textId="77777777" w:rsidR="00661316" w:rsidRPr="001165EF" w:rsidRDefault="00661316" w:rsidP="00E8752E">
            <w:pPr>
              <w:autoSpaceDE w:val="0"/>
              <w:autoSpaceDN w:val="0"/>
              <w:adjustRightInd w:val="0"/>
            </w:pPr>
          </w:p>
        </w:tc>
        <w:tc>
          <w:tcPr>
            <w:tcW w:w="1000" w:type="dxa"/>
            <w:tcBorders>
              <w:top w:val="nil"/>
              <w:bottom w:val="single" w:sz="16" w:space="0" w:color="000000"/>
            </w:tcBorders>
            <w:shd w:val="clear" w:color="auto" w:fill="FFFFFF"/>
          </w:tcPr>
          <w:p w14:paraId="31297471" w14:textId="77777777" w:rsidR="00661316" w:rsidRPr="001165EF" w:rsidRDefault="00661316" w:rsidP="00E8752E">
            <w:pPr>
              <w:autoSpaceDE w:val="0"/>
              <w:autoSpaceDN w:val="0"/>
              <w:adjustRightInd w:val="0"/>
            </w:pPr>
          </w:p>
        </w:tc>
        <w:tc>
          <w:tcPr>
            <w:tcW w:w="1000" w:type="dxa"/>
            <w:gridSpan w:val="2"/>
            <w:tcBorders>
              <w:top w:val="nil"/>
              <w:bottom w:val="single" w:sz="16" w:space="0" w:color="000000"/>
              <w:right w:val="single" w:sz="16" w:space="0" w:color="000000"/>
            </w:tcBorders>
            <w:shd w:val="clear" w:color="auto" w:fill="FFFFFF"/>
          </w:tcPr>
          <w:p w14:paraId="1E64D4B1" w14:textId="77777777" w:rsidR="00661316" w:rsidRPr="001165EF" w:rsidRDefault="00661316" w:rsidP="00E8752E">
            <w:pPr>
              <w:autoSpaceDE w:val="0"/>
              <w:autoSpaceDN w:val="0"/>
              <w:adjustRightInd w:val="0"/>
            </w:pPr>
          </w:p>
        </w:tc>
      </w:tr>
    </w:tbl>
    <w:p w14:paraId="453B4535" w14:textId="77777777" w:rsidR="00661316" w:rsidRDefault="00661316" w:rsidP="00661316">
      <w:pPr>
        <w:autoSpaceDE w:val="0"/>
        <w:autoSpaceDN w:val="0"/>
        <w:adjustRightInd w:val="0"/>
      </w:pPr>
    </w:p>
    <w:tbl>
      <w:tblPr>
        <w:tblW w:w="10500" w:type="dxa"/>
        <w:tblInd w:w="-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1861"/>
        <w:gridCol w:w="993"/>
        <w:gridCol w:w="1135"/>
        <w:gridCol w:w="1507"/>
        <w:gridCol w:w="1035"/>
        <w:gridCol w:w="1035"/>
        <w:gridCol w:w="1145"/>
        <w:gridCol w:w="1035"/>
      </w:tblGrid>
      <w:tr w:rsidR="00661316" w:rsidRPr="001165EF" w14:paraId="1D99B4A8" w14:textId="77777777" w:rsidTr="00E8752E">
        <w:trPr>
          <w:cantSplit/>
        </w:trPr>
        <w:tc>
          <w:tcPr>
            <w:tcW w:w="10500" w:type="dxa"/>
            <w:gridSpan w:val="9"/>
            <w:tcBorders>
              <w:top w:val="nil"/>
              <w:left w:val="nil"/>
              <w:bottom w:val="nil"/>
              <w:right w:val="nil"/>
            </w:tcBorders>
            <w:shd w:val="clear" w:color="auto" w:fill="FFFFFF"/>
          </w:tcPr>
          <w:p w14:paraId="0DDACA90"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b/>
                <w:bCs/>
                <w:color w:val="000000"/>
                <w:sz w:val="18"/>
                <w:szCs w:val="18"/>
              </w:rPr>
              <w:t>Coefficients</w:t>
            </w:r>
            <w:r w:rsidRPr="001165EF">
              <w:rPr>
                <w:rFonts w:ascii="Arial" w:hAnsi="Arial" w:cs="Arial"/>
                <w:b/>
                <w:bCs/>
                <w:color w:val="000000"/>
                <w:sz w:val="18"/>
                <w:szCs w:val="18"/>
                <w:vertAlign w:val="superscript"/>
              </w:rPr>
              <w:t>a</w:t>
            </w:r>
          </w:p>
        </w:tc>
      </w:tr>
      <w:tr w:rsidR="00661316" w:rsidRPr="001165EF" w14:paraId="75D442B2" w14:textId="77777777" w:rsidTr="00E8752E">
        <w:trPr>
          <w:cantSplit/>
        </w:trPr>
        <w:tc>
          <w:tcPr>
            <w:tcW w:w="2615" w:type="dxa"/>
            <w:gridSpan w:val="2"/>
            <w:vMerge w:val="restart"/>
            <w:tcBorders>
              <w:top w:val="single" w:sz="16" w:space="0" w:color="000000"/>
              <w:left w:val="single" w:sz="16" w:space="0" w:color="000000"/>
              <w:bottom w:val="nil"/>
              <w:right w:val="nil"/>
            </w:tcBorders>
            <w:shd w:val="clear" w:color="auto" w:fill="FFFFFF"/>
          </w:tcPr>
          <w:p w14:paraId="2CB4494E"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Model</w:t>
            </w:r>
          </w:p>
        </w:tc>
        <w:tc>
          <w:tcPr>
            <w:tcW w:w="2128" w:type="dxa"/>
            <w:gridSpan w:val="2"/>
            <w:tcBorders>
              <w:top w:val="single" w:sz="16" w:space="0" w:color="000000"/>
              <w:left w:val="single" w:sz="16" w:space="0" w:color="000000"/>
            </w:tcBorders>
            <w:shd w:val="clear" w:color="auto" w:fill="FFFFFF"/>
          </w:tcPr>
          <w:p w14:paraId="1B6CF8A0"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Unstandardized Coefficients</w:t>
            </w:r>
          </w:p>
        </w:tc>
        <w:tc>
          <w:tcPr>
            <w:tcW w:w="1507" w:type="dxa"/>
            <w:tcBorders>
              <w:top w:val="single" w:sz="16" w:space="0" w:color="000000"/>
            </w:tcBorders>
            <w:shd w:val="clear" w:color="auto" w:fill="FFFFFF"/>
          </w:tcPr>
          <w:p w14:paraId="3E8AC9F2"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Standardized Coefficients</w:t>
            </w:r>
          </w:p>
        </w:tc>
        <w:tc>
          <w:tcPr>
            <w:tcW w:w="1035" w:type="dxa"/>
            <w:vMerge w:val="restart"/>
            <w:tcBorders>
              <w:top w:val="single" w:sz="16" w:space="0" w:color="000000"/>
            </w:tcBorders>
            <w:shd w:val="clear" w:color="auto" w:fill="FFFFFF"/>
          </w:tcPr>
          <w:p w14:paraId="6D722F1D"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t</w:t>
            </w:r>
          </w:p>
        </w:tc>
        <w:tc>
          <w:tcPr>
            <w:tcW w:w="1035" w:type="dxa"/>
            <w:vMerge w:val="restart"/>
            <w:tcBorders>
              <w:top w:val="single" w:sz="16" w:space="0" w:color="000000"/>
            </w:tcBorders>
            <w:shd w:val="clear" w:color="auto" w:fill="FFFFFF"/>
          </w:tcPr>
          <w:p w14:paraId="50866272"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Sig.</w:t>
            </w:r>
          </w:p>
        </w:tc>
        <w:tc>
          <w:tcPr>
            <w:tcW w:w="2180" w:type="dxa"/>
            <w:gridSpan w:val="2"/>
            <w:tcBorders>
              <w:top w:val="single" w:sz="16" w:space="0" w:color="000000"/>
            </w:tcBorders>
            <w:shd w:val="clear" w:color="auto" w:fill="FFFFFF"/>
          </w:tcPr>
          <w:p w14:paraId="4E7B9371"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Collinearity Statistics</w:t>
            </w:r>
          </w:p>
        </w:tc>
      </w:tr>
      <w:tr w:rsidR="00661316" w:rsidRPr="001165EF" w14:paraId="62E74F9C" w14:textId="77777777" w:rsidTr="00E8752E">
        <w:trPr>
          <w:cantSplit/>
        </w:trPr>
        <w:tc>
          <w:tcPr>
            <w:tcW w:w="2615" w:type="dxa"/>
            <w:gridSpan w:val="2"/>
            <w:vMerge/>
            <w:tcBorders>
              <w:top w:val="single" w:sz="16" w:space="0" w:color="000000"/>
              <w:left w:val="single" w:sz="16" w:space="0" w:color="000000"/>
              <w:bottom w:val="nil"/>
              <w:right w:val="nil"/>
            </w:tcBorders>
            <w:shd w:val="clear" w:color="auto" w:fill="FFFFFF"/>
          </w:tcPr>
          <w:p w14:paraId="6B0F8F09" w14:textId="77777777" w:rsidR="00661316" w:rsidRPr="001165EF" w:rsidRDefault="00661316" w:rsidP="00E8752E">
            <w:pPr>
              <w:autoSpaceDE w:val="0"/>
              <w:autoSpaceDN w:val="0"/>
              <w:adjustRightInd w:val="0"/>
              <w:rPr>
                <w:rFonts w:ascii="Arial" w:hAnsi="Arial" w:cs="Arial"/>
                <w:color w:val="000000"/>
                <w:sz w:val="18"/>
                <w:szCs w:val="18"/>
              </w:rPr>
            </w:pPr>
          </w:p>
        </w:tc>
        <w:tc>
          <w:tcPr>
            <w:tcW w:w="993" w:type="dxa"/>
            <w:tcBorders>
              <w:left w:val="single" w:sz="16" w:space="0" w:color="000000"/>
              <w:bottom w:val="single" w:sz="16" w:space="0" w:color="000000"/>
            </w:tcBorders>
            <w:shd w:val="clear" w:color="auto" w:fill="FFFFFF"/>
          </w:tcPr>
          <w:p w14:paraId="4EEF4D85"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B</w:t>
            </w:r>
          </w:p>
        </w:tc>
        <w:tc>
          <w:tcPr>
            <w:tcW w:w="1135" w:type="dxa"/>
            <w:tcBorders>
              <w:bottom w:val="single" w:sz="16" w:space="0" w:color="000000"/>
            </w:tcBorders>
            <w:shd w:val="clear" w:color="auto" w:fill="FFFFFF"/>
          </w:tcPr>
          <w:p w14:paraId="4D7DCDE5"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Std. Error</w:t>
            </w:r>
          </w:p>
        </w:tc>
        <w:tc>
          <w:tcPr>
            <w:tcW w:w="1507" w:type="dxa"/>
            <w:tcBorders>
              <w:bottom w:val="single" w:sz="16" w:space="0" w:color="000000"/>
            </w:tcBorders>
            <w:shd w:val="clear" w:color="auto" w:fill="FFFFFF"/>
          </w:tcPr>
          <w:p w14:paraId="6E509737"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Beta</w:t>
            </w:r>
          </w:p>
        </w:tc>
        <w:tc>
          <w:tcPr>
            <w:tcW w:w="1035" w:type="dxa"/>
            <w:vMerge/>
            <w:tcBorders>
              <w:top w:val="single" w:sz="16" w:space="0" w:color="000000"/>
            </w:tcBorders>
            <w:shd w:val="clear" w:color="auto" w:fill="FFFFFF"/>
          </w:tcPr>
          <w:p w14:paraId="24C60EB2" w14:textId="77777777" w:rsidR="00661316" w:rsidRPr="001165EF" w:rsidRDefault="00661316" w:rsidP="00E8752E">
            <w:pPr>
              <w:autoSpaceDE w:val="0"/>
              <w:autoSpaceDN w:val="0"/>
              <w:adjustRightInd w:val="0"/>
              <w:rPr>
                <w:rFonts w:ascii="Arial" w:hAnsi="Arial" w:cs="Arial"/>
                <w:color w:val="000000"/>
                <w:sz w:val="18"/>
                <w:szCs w:val="18"/>
              </w:rPr>
            </w:pPr>
          </w:p>
        </w:tc>
        <w:tc>
          <w:tcPr>
            <w:tcW w:w="1035" w:type="dxa"/>
            <w:vMerge/>
            <w:tcBorders>
              <w:top w:val="single" w:sz="16" w:space="0" w:color="000000"/>
            </w:tcBorders>
            <w:shd w:val="clear" w:color="auto" w:fill="FFFFFF"/>
          </w:tcPr>
          <w:p w14:paraId="5D2E83ED" w14:textId="77777777" w:rsidR="00661316" w:rsidRPr="001165EF" w:rsidRDefault="00661316" w:rsidP="00E8752E">
            <w:pPr>
              <w:autoSpaceDE w:val="0"/>
              <w:autoSpaceDN w:val="0"/>
              <w:adjustRightInd w:val="0"/>
              <w:rPr>
                <w:rFonts w:ascii="Arial" w:hAnsi="Arial" w:cs="Arial"/>
                <w:color w:val="000000"/>
                <w:sz w:val="18"/>
                <w:szCs w:val="18"/>
              </w:rPr>
            </w:pPr>
          </w:p>
        </w:tc>
        <w:tc>
          <w:tcPr>
            <w:tcW w:w="1145" w:type="dxa"/>
            <w:tcBorders>
              <w:bottom w:val="single" w:sz="16" w:space="0" w:color="000000"/>
            </w:tcBorders>
            <w:shd w:val="clear" w:color="auto" w:fill="FFFFFF"/>
          </w:tcPr>
          <w:p w14:paraId="5C87FCF4"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Tolerance</w:t>
            </w:r>
          </w:p>
        </w:tc>
        <w:tc>
          <w:tcPr>
            <w:tcW w:w="1035" w:type="dxa"/>
            <w:tcBorders>
              <w:bottom w:val="single" w:sz="16" w:space="0" w:color="000000"/>
              <w:right w:val="single" w:sz="16" w:space="0" w:color="000000"/>
            </w:tcBorders>
            <w:shd w:val="clear" w:color="auto" w:fill="FFFFFF"/>
          </w:tcPr>
          <w:p w14:paraId="67FFFF05" w14:textId="77777777" w:rsidR="00661316" w:rsidRPr="001165EF" w:rsidRDefault="00661316" w:rsidP="00E8752E">
            <w:pPr>
              <w:autoSpaceDE w:val="0"/>
              <w:autoSpaceDN w:val="0"/>
              <w:adjustRightInd w:val="0"/>
              <w:spacing w:line="320" w:lineRule="atLeast"/>
              <w:ind w:left="60" w:right="60"/>
              <w:jc w:val="center"/>
              <w:rPr>
                <w:rFonts w:ascii="Arial" w:hAnsi="Arial" w:cs="Arial"/>
                <w:color w:val="000000"/>
                <w:sz w:val="18"/>
                <w:szCs w:val="18"/>
              </w:rPr>
            </w:pPr>
            <w:r w:rsidRPr="001165EF">
              <w:rPr>
                <w:rFonts w:ascii="Arial" w:hAnsi="Arial" w:cs="Arial"/>
                <w:color w:val="000000"/>
                <w:sz w:val="18"/>
                <w:szCs w:val="18"/>
              </w:rPr>
              <w:t>VIF</w:t>
            </w:r>
          </w:p>
        </w:tc>
      </w:tr>
      <w:tr w:rsidR="00661316" w:rsidRPr="001165EF" w14:paraId="458D9A4C" w14:textId="77777777" w:rsidTr="00E8752E">
        <w:trPr>
          <w:cantSplit/>
        </w:trPr>
        <w:tc>
          <w:tcPr>
            <w:tcW w:w="754" w:type="dxa"/>
            <w:vMerge w:val="restart"/>
            <w:tcBorders>
              <w:top w:val="single" w:sz="16" w:space="0" w:color="000000"/>
              <w:left w:val="single" w:sz="16" w:space="0" w:color="000000"/>
              <w:bottom w:val="single" w:sz="16" w:space="0" w:color="000000"/>
              <w:right w:val="nil"/>
            </w:tcBorders>
            <w:shd w:val="clear" w:color="auto" w:fill="FFFFFF"/>
            <w:vAlign w:val="center"/>
          </w:tcPr>
          <w:p w14:paraId="5EE609FB"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1</w:t>
            </w:r>
          </w:p>
        </w:tc>
        <w:tc>
          <w:tcPr>
            <w:tcW w:w="1861" w:type="dxa"/>
            <w:tcBorders>
              <w:top w:val="single" w:sz="16" w:space="0" w:color="000000"/>
              <w:left w:val="nil"/>
              <w:bottom w:val="nil"/>
              <w:right w:val="single" w:sz="16" w:space="0" w:color="000000"/>
            </w:tcBorders>
            <w:shd w:val="clear" w:color="auto" w:fill="FFFFFF"/>
            <w:vAlign w:val="center"/>
          </w:tcPr>
          <w:p w14:paraId="3A19DB1E"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sidRPr="001165EF">
              <w:rPr>
                <w:rFonts w:ascii="Arial" w:hAnsi="Arial" w:cs="Arial"/>
                <w:color w:val="000000"/>
                <w:sz w:val="18"/>
                <w:szCs w:val="18"/>
              </w:rPr>
              <w:t>(Constant)</w:t>
            </w:r>
          </w:p>
        </w:tc>
        <w:tc>
          <w:tcPr>
            <w:tcW w:w="993" w:type="dxa"/>
            <w:tcBorders>
              <w:top w:val="single" w:sz="16" w:space="0" w:color="000000"/>
              <w:left w:val="single" w:sz="16" w:space="0" w:color="000000"/>
              <w:bottom w:val="nil"/>
            </w:tcBorders>
            <w:shd w:val="clear" w:color="auto" w:fill="FFFFFF"/>
            <w:vAlign w:val="center"/>
          </w:tcPr>
          <w:p w14:paraId="0CF7EE2F"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-111,828</w:t>
            </w:r>
          </w:p>
        </w:tc>
        <w:tc>
          <w:tcPr>
            <w:tcW w:w="1135" w:type="dxa"/>
            <w:tcBorders>
              <w:top w:val="single" w:sz="16" w:space="0" w:color="000000"/>
              <w:bottom w:val="nil"/>
            </w:tcBorders>
            <w:shd w:val="clear" w:color="auto" w:fill="FFFFFF"/>
            <w:vAlign w:val="center"/>
          </w:tcPr>
          <w:p w14:paraId="1E794436"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134,343</w:t>
            </w:r>
          </w:p>
        </w:tc>
        <w:tc>
          <w:tcPr>
            <w:tcW w:w="1507" w:type="dxa"/>
            <w:tcBorders>
              <w:top w:val="single" w:sz="16" w:space="0" w:color="000000"/>
              <w:bottom w:val="nil"/>
            </w:tcBorders>
            <w:shd w:val="clear" w:color="auto" w:fill="FFFFFF"/>
          </w:tcPr>
          <w:p w14:paraId="2D3A9BDE" w14:textId="77777777" w:rsidR="00661316" w:rsidRPr="001165EF" w:rsidRDefault="00661316" w:rsidP="00E8752E">
            <w:pPr>
              <w:autoSpaceDE w:val="0"/>
              <w:autoSpaceDN w:val="0"/>
              <w:adjustRightInd w:val="0"/>
            </w:pPr>
          </w:p>
        </w:tc>
        <w:tc>
          <w:tcPr>
            <w:tcW w:w="1035" w:type="dxa"/>
            <w:tcBorders>
              <w:top w:val="single" w:sz="16" w:space="0" w:color="000000"/>
              <w:bottom w:val="nil"/>
            </w:tcBorders>
            <w:shd w:val="clear" w:color="auto" w:fill="FFFFFF"/>
            <w:vAlign w:val="center"/>
          </w:tcPr>
          <w:p w14:paraId="3C7A5BBB"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-,832</w:t>
            </w:r>
          </w:p>
        </w:tc>
        <w:tc>
          <w:tcPr>
            <w:tcW w:w="1035" w:type="dxa"/>
            <w:tcBorders>
              <w:top w:val="single" w:sz="16" w:space="0" w:color="000000"/>
              <w:bottom w:val="nil"/>
            </w:tcBorders>
            <w:shd w:val="clear" w:color="auto" w:fill="FFFFFF"/>
            <w:vAlign w:val="center"/>
          </w:tcPr>
          <w:p w14:paraId="3D1DE4BC"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w:t>
            </w:r>
            <w:r>
              <w:rPr>
                <w:rFonts w:ascii="Arial" w:hAnsi="Arial" w:cs="Arial"/>
                <w:color w:val="000000"/>
                <w:sz w:val="18"/>
                <w:szCs w:val="18"/>
              </w:rPr>
              <w:t>000</w:t>
            </w:r>
          </w:p>
        </w:tc>
        <w:tc>
          <w:tcPr>
            <w:tcW w:w="1145" w:type="dxa"/>
            <w:tcBorders>
              <w:top w:val="single" w:sz="16" w:space="0" w:color="000000"/>
              <w:bottom w:val="nil"/>
            </w:tcBorders>
            <w:shd w:val="clear" w:color="auto" w:fill="FFFFFF"/>
          </w:tcPr>
          <w:p w14:paraId="3EDCC4EE" w14:textId="77777777" w:rsidR="00661316" w:rsidRPr="001165EF" w:rsidRDefault="00661316" w:rsidP="00E8752E">
            <w:pPr>
              <w:autoSpaceDE w:val="0"/>
              <w:autoSpaceDN w:val="0"/>
              <w:adjustRightInd w:val="0"/>
            </w:pPr>
          </w:p>
        </w:tc>
        <w:tc>
          <w:tcPr>
            <w:tcW w:w="1035" w:type="dxa"/>
            <w:tcBorders>
              <w:top w:val="single" w:sz="16" w:space="0" w:color="000000"/>
              <w:bottom w:val="nil"/>
              <w:right w:val="single" w:sz="16" w:space="0" w:color="000000"/>
            </w:tcBorders>
            <w:shd w:val="clear" w:color="auto" w:fill="FFFFFF"/>
          </w:tcPr>
          <w:p w14:paraId="367BC6FD" w14:textId="77777777" w:rsidR="00661316" w:rsidRPr="001165EF" w:rsidRDefault="00661316" w:rsidP="00E8752E">
            <w:pPr>
              <w:autoSpaceDE w:val="0"/>
              <w:autoSpaceDN w:val="0"/>
              <w:adjustRightInd w:val="0"/>
            </w:pPr>
          </w:p>
        </w:tc>
      </w:tr>
      <w:tr w:rsidR="00661316" w:rsidRPr="001165EF" w14:paraId="2DF909B5" w14:textId="77777777" w:rsidTr="00E8752E">
        <w:trPr>
          <w:cantSplit/>
        </w:trPr>
        <w:tc>
          <w:tcPr>
            <w:tcW w:w="754" w:type="dxa"/>
            <w:vMerge/>
            <w:tcBorders>
              <w:top w:val="single" w:sz="16" w:space="0" w:color="000000"/>
              <w:left w:val="single" w:sz="16" w:space="0" w:color="000000"/>
              <w:bottom w:val="single" w:sz="16" w:space="0" w:color="000000"/>
              <w:right w:val="nil"/>
            </w:tcBorders>
            <w:shd w:val="clear" w:color="auto" w:fill="FFFFFF"/>
            <w:vAlign w:val="center"/>
          </w:tcPr>
          <w:p w14:paraId="64652CE6" w14:textId="77777777" w:rsidR="00661316" w:rsidRPr="001165EF" w:rsidRDefault="00661316" w:rsidP="00E8752E">
            <w:pPr>
              <w:autoSpaceDE w:val="0"/>
              <w:autoSpaceDN w:val="0"/>
              <w:adjustRightInd w:val="0"/>
            </w:pPr>
          </w:p>
        </w:tc>
        <w:tc>
          <w:tcPr>
            <w:tcW w:w="1861" w:type="dxa"/>
            <w:tcBorders>
              <w:top w:val="nil"/>
              <w:left w:val="nil"/>
              <w:bottom w:val="nil"/>
              <w:right w:val="single" w:sz="16" w:space="0" w:color="000000"/>
            </w:tcBorders>
            <w:shd w:val="clear" w:color="auto" w:fill="FFFFFF"/>
            <w:vAlign w:val="center"/>
          </w:tcPr>
          <w:p w14:paraId="187864D9"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Οικοδομικές άδειες</w:t>
            </w:r>
          </w:p>
        </w:tc>
        <w:tc>
          <w:tcPr>
            <w:tcW w:w="993" w:type="dxa"/>
            <w:tcBorders>
              <w:top w:val="nil"/>
              <w:left w:val="single" w:sz="16" w:space="0" w:color="000000"/>
              <w:bottom w:val="nil"/>
            </w:tcBorders>
            <w:shd w:val="clear" w:color="auto" w:fill="FFFFFF"/>
            <w:vAlign w:val="center"/>
          </w:tcPr>
          <w:p w14:paraId="5DC1A4E2"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4,763</w:t>
            </w:r>
          </w:p>
        </w:tc>
        <w:tc>
          <w:tcPr>
            <w:tcW w:w="1135" w:type="dxa"/>
            <w:tcBorders>
              <w:top w:val="nil"/>
              <w:bottom w:val="nil"/>
            </w:tcBorders>
            <w:shd w:val="clear" w:color="auto" w:fill="FFFFFF"/>
            <w:vAlign w:val="center"/>
          </w:tcPr>
          <w:p w14:paraId="68DF59F3"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,395</w:t>
            </w:r>
          </w:p>
        </w:tc>
        <w:tc>
          <w:tcPr>
            <w:tcW w:w="1507" w:type="dxa"/>
            <w:tcBorders>
              <w:top w:val="nil"/>
              <w:bottom w:val="nil"/>
            </w:tcBorders>
            <w:shd w:val="clear" w:color="auto" w:fill="FFFFFF"/>
            <w:vAlign w:val="center"/>
          </w:tcPr>
          <w:p w14:paraId="5B8AB60A"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,917</w:t>
            </w:r>
          </w:p>
        </w:tc>
        <w:tc>
          <w:tcPr>
            <w:tcW w:w="1035" w:type="dxa"/>
            <w:tcBorders>
              <w:top w:val="nil"/>
              <w:bottom w:val="nil"/>
            </w:tcBorders>
            <w:shd w:val="clear" w:color="auto" w:fill="FFFFFF"/>
            <w:vAlign w:val="center"/>
          </w:tcPr>
          <w:p w14:paraId="737673A6"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12,057</w:t>
            </w:r>
          </w:p>
        </w:tc>
        <w:tc>
          <w:tcPr>
            <w:tcW w:w="1035" w:type="dxa"/>
            <w:tcBorders>
              <w:top w:val="nil"/>
              <w:bottom w:val="nil"/>
            </w:tcBorders>
            <w:shd w:val="clear" w:color="auto" w:fill="FFFFFF"/>
            <w:vAlign w:val="center"/>
          </w:tcPr>
          <w:p w14:paraId="223F953A"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,000</w:t>
            </w:r>
          </w:p>
        </w:tc>
        <w:tc>
          <w:tcPr>
            <w:tcW w:w="1145" w:type="dxa"/>
            <w:tcBorders>
              <w:top w:val="nil"/>
              <w:bottom w:val="nil"/>
            </w:tcBorders>
            <w:shd w:val="clear" w:color="auto" w:fill="FFFFFF"/>
            <w:vAlign w:val="center"/>
          </w:tcPr>
          <w:p w14:paraId="7C4C9787"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,969</w:t>
            </w:r>
          </w:p>
        </w:tc>
        <w:tc>
          <w:tcPr>
            <w:tcW w:w="1035" w:type="dxa"/>
            <w:tcBorders>
              <w:top w:val="nil"/>
              <w:bottom w:val="nil"/>
              <w:right w:val="single" w:sz="16" w:space="0" w:color="000000"/>
            </w:tcBorders>
            <w:shd w:val="clear" w:color="auto" w:fill="FFFFFF"/>
            <w:vAlign w:val="center"/>
          </w:tcPr>
          <w:p w14:paraId="215DFE7F"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1,032</w:t>
            </w:r>
          </w:p>
        </w:tc>
      </w:tr>
      <w:tr w:rsidR="00661316" w:rsidRPr="001165EF" w14:paraId="4E2E87E5" w14:textId="77777777" w:rsidTr="00E8752E">
        <w:trPr>
          <w:cantSplit/>
        </w:trPr>
        <w:tc>
          <w:tcPr>
            <w:tcW w:w="754" w:type="dxa"/>
            <w:vMerge/>
            <w:tcBorders>
              <w:top w:val="single" w:sz="16" w:space="0" w:color="000000"/>
              <w:left w:val="single" w:sz="16" w:space="0" w:color="000000"/>
              <w:bottom w:val="single" w:sz="16" w:space="0" w:color="000000"/>
              <w:right w:val="nil"/>
            </w:tcBorders>
            <w:shd w:val="clear" w:color="auto" w:fill="FFFFFF"/>
            <w:vAlign w:val="center"/>
          </w:tcPr>
          <w:p w14:paraId="45F627BD" w14:textId="77777777" w:rsidR="00661316" w:rsidRPr="001165EF" w:rsidRDefault="00661316" w:rsidP="00E8752E">
            <w:pPr>
              <w:autoSpaceDE w:val="0"/>
              <w:autoSpaceDN w:val="0"/>
              <w:adjustRightInd w:val="0"/>
              <w:rPr>
                <w:rFonts w:ascii="Arial" w:hAnsi="Arial" w:cs="Arial"/>
                <w:color w:val="000000"/>
                <w:sz w:val="18"/>
                <w:szCs w:val="18"/>
              </w:rPr>
            </w:pPr>
          </w:p>
        </w:tc>
        <w:tc>
          <w:tcPr>
            <w:tcW w:w="1861" w:type="dxa"/>
            <w:tcBorders>
              <w:top w:val="nil"/>
              <w:left w:val="nil"/>
              <w:bottom w:val="nil"/>
              <w:right w:val="single" w:sz="16" w:space="0" w:color="000000"/>
            </w:tcBorders>
            <w:shd w:val="clear" w:color="auto" w:fill="FFFFFF"/>
            <w:vAlign w:val="center"/>
          </w:tcPr>
          <w:p w14:paraId="0F5F6657"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Επιτόκιο δανεισμού</w:t>
            </w:r>
          </w:p>
        </w:tc>
        <w:tc>
          <w:tcPr>
            <w:tcW w:w="993" w:type="dxa"/>
            <w:tcBorders>
              <w:top w:val="nil"/>
              <w:left w:val="single" w:sz="16" w:space="0" w:color="000000"/>
              <w:bottom w:val="nil"/>
            </w:tcBorders>
            <w:shd w:val="clear" w:color="auto" w:fill="FFFFFF"/>
            <w:vAlign w:val="center"/>
          </w:tcPr>
          <w:p w14:paraId="59E5C190"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16,989</w:t>
            </w:r>
          </w:p>
        </w:tc>
        <w:tc>
          <w:tcPr>
            <w:tcW w:w="1135" w:type="dxa"/>
            <w:tcBorders>
              <w:top w:val="nil"/>
              <w:bottom w:val="nil"/>
            </w:tcBorders>
            <w:shd w:val="clear" w:color="auto" w:fill="FFFFFF"/>
            <w:vAlign w:val="center"/>
          </w:tcPr>
          <w:p w14:paraId="5E3FA6B9"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15,159</w:t>
            </w:r>
          </w:p>
        </w:tc>
        <w:tc>
          <w:tcPr>
            <w:tcW w:w="1507" w:type="dxa"/>
            <w:tcBorders>
              <w:top w:val="nil"/>
              <w:bottom w:val="nil"/>
            </w:tcBorders>
            <w:shd w:val="clear" w:color="auto" w:fill="FFFFFF"/>
            <w:vAlign w:val="center"/>
          </w:tcPr>
          <w:p w14:paraId="4AEBF93F"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w:t>
            </w:r>
            <w:r>
              <w:rPr>
                <w:rFonts w:ascii="Arial" w:hAnsi="Arial" w:cs="Arial"/>
                <w:color w:val="000000"/>
                <w:sz w:val="18"/>
                <w:szCs w:val="18"/>
              </w:rPr>
              <w:t>4</w:t>
            </w:r>
            <w:r w:rsidRPr="001165EF">
              <w:rPr>
                <w:rFonts w:ascii="Arial" w:hAnsi="Arial" w:cs="Arial"/>
                <w:color w:val="000000"/>
                <w:sz w:val="18"/>
                <w:szCs w:val="18"/>
              </w:rPr>
              <w:t>84</w:t>
            </w:r>
          </w:p>
        </w:tc>
        <w:tc>
          <w:tcPr>
            <w:tcW w:w="1035" w:type="dxa"/>
            <w:tcBorders>
              <w:top w:val="nil"/>
              <w:bottom w:val="nil"/>
            </w:tcBorders>
            <w:shd w:val="clear" w:color="auto" w:fill="FFFFFF"/>
            <w:vAlign w:val="center"/>
          </w:tcPr>
          <w:p w14:paraId="59C5D142"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1,121</w:t>
            </w:r>
          </w:p>
        </w:tc>
        <w:tc>
          <w:tcPr>
            <w:tcW w:w="1035" w:type="dxa"/>
            <w:tcBorders>
              <w:top w:val="nil"/>
              <w:bottom w:val="nil"/>
            </w:tcBorders>
            <w:shd w:val="clear" w:color="auto" w:fill="FFFFFF"/>
            <w:vAlign w:val="center"/>
          </w:tcPr>
          <w:p w14:paraId="14F9B5FC"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w:t>
            </w:r>
            <w:r>
              <w:rPr>
                <w:rFonts w:ascii="Arial" w:hAnsi="Arial" w:cs="Arial"/>
                <w:color w:val="000000"/>
                <w:sz w:val="18"/>
                <w:szCs w:val="18"/>
              </w:rPr>
              <w:t>027</w:t>
            </w:r>
          </w:p>
        </w:tc>
        <w:tc>
          <w:tcPr>
            <w:tcW w:w="1145" w:type="dxa"/>
            <w:tcBorders>
              <w:top w:val="nil"/>
              <w:bottom w:val="nil"/>
            </w:tcBorders>
            <w:shd w:val="clear" w:color="auto" w:fill="FFFFFF"/>
            <w:vAlign w:val="center"/>
          </w:tcPr>
          <w:p w14:paraId="4AC73254"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,997</w:t>
            </w:r>
          </w:p>
        </w:tc>
        <w:tc>
          <w:tcPr>
            <w:tcW w:w="1035" w:type="dxa"/>
            <w:tcBorders>
              <w:top w:val="nil"/>
              <w:bottom w:val="nil"/>
              <w:right w:val="single" w:sz="16" w:space="0" w:color="000000"/>
            </w:tcBorders>
            <w:shd w:val="clear" w:color="auto" w:fill="FFFFFF"/>
            <w:vAlign w:val="center"/>
          </w:tcPr>
          <w:p w14:paraId="56E299AE"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1,003</w:t>
            </w:r>
          </w:p>
        </w:tc>
      </w:tr>
      <w:tr w:rsidR="00661316" w:rsidRPr="001165EF" w14:paraId="3FFD8627" w14:textId="77777777" w:rsidTr="00E8752E">
        <w:trPr>
          <w:cantSplit/>
        </w:trPr>
        <w:tc>
          <w:tcPr>
            <w:tcW w:w="754" w:type="dxa"/>
            <w:vMerge/>
            <w:tcBorders>
              <w:top w:val="single" w:sz="16" w:space="0" w:color="000000"/>
              <w:left w:val="single" w:sz="16" w:space="0" w:color="000000"/>
              <w:bottom w:val="single" w:sz="16" w:space="0" w:color="000000"/>
              <w:right w:val="nil"/>
            </w:tcBorders>
            <w:shd w:val="clear" w:color="auto" w:fill="FFFFFF"/>
            <w:vAlign w:val="center"/>
          </w:tcPr>
          <w:p w14:paraId="6A20344E" w14:textId="77777777" w:rsidR="00661316" w:rsidRPr="001165EF" w:rsidRDefault="00661316" w:rsidP="00E8752E">
            <w:pPr>
              <w:autoSpaceDE w:val="0"/>
              <w:autoSpaceDN w:val="0"/>
              <w:adjustRightInd w:val="0"/>
              <w:rPr>
                <w:rFonts w:ascii="Arial" w:hAnsi="Arial" w:cs="Arial"/>
                <w:color w:val="000000"/>
                <w:sz w:val="18"/>
                <w:szCs w:val="18"/>
              </w:rPr>
            </w:pPr>
          </w:p>
        </w:tc>
        <w:tc>
          <w:tcPr>
            <w:tcW w:w="1861" w:type="dxa"/>
            <w:tcBorders>
              <w:top w:val="nil"/>
              <w:left w:val="nil"/>
              <w:bottom w:val="nil"/>
              <w:right w:val="single" w:sz="16" w:space="0" w:color="000000"/>
            </w:tcBorders>
            <w:shd w:val="clear" w:color="auto" w:fill="FFFFFF"/>
            <w:vAlign w:val="center"/>
          </w:tcPr>
          <w:p w14:paraId="7083858D"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Ανοίκιαστα διαμ.</w:t>
            </w:r>
          </w:p>
        </w:tc>
        <w:tc>
          <w:tcPr>
            <w:tcW w:w="993" w:type="dxa"/>
            <w:tcBorders>
              <w:top w:val="nil"/>
              <w:left w:val="single" w:sz="16" w:space="0" w:color="000000"/>
              <w:bottom w:val="nil"/>
            </w:tcBorders>
            <w:shd w:val="clear" w:color="auto" w:fill="FFFFFF"/>
            <w:vAlign w:val="center"/>
          </w:tcPr>
          <w:p w14:paraId="00A75DAD"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-10,528</w:t>
            </w:r>
          </w:p>
        </w:tc>
        <w:tc>
          <w:tcPr>
            <w:tcW w:w="1135" w:type="dxa"/>
            <w:tcBorders>
              <w:top w:val="nil"/>
              <w:bottom w:val="nil"/>
            </w:tcBorders>
            <w:shd w:val="clear" w:color="auto" w:fill="FFFFFF"/>
            <w:vAlign w:val="center"/>
          </w:tcPr>
          <w:p w14:paraId="2FC1553E"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6,394</w:t>
            </w:r>
          </w:p>
        </w:tc>
        <w:tc>
          <w:tcPr>
            <w:tcW w:w="1507" w:type="dxa"/>
            <w:tcBorders>
              <w:top w:val="nil"/>
              <w:bottom w:val="nil"/>
            </w:tcBorders>
            <w:shd w:val="clear" w:color="auto" w:fill="FFFFFF"/>
            <w:vAlign w:val="center"/>
          </w:tcPr>
          <w:p w14:paraId="26F0097D"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w:t>
            </w:r>
            <w:r>
              <w:rPr>
                <w:rFonts w:ascii="Arial" w:hAnsi="Arial" w:cs="Arial"/>
                <w:color w:val="000000"/>
                <w:sz w:val="18"/>
                <w:szCs w:val="18"/>
              </w:rPr>
              <w:t>2</w:t>
            </w:r>
            <w:r w:rsidRPr="001165EF">
              <w:rPr>
                <w:rFonts w:ascii="Arial" w:hAnsi="Arial" w:cs="Arial"/>
                <w:color w:val="000000"/>
                <w:sz w:val="18"/>
                <w:szCs w:val="18"/>
              </w:rPr>
              <w:t>25</w:t>
            </w:r>
          </w:p>
        </w:tc>
        <w:tc>
          <w:tcPr>
            <w:tcW w:w="1035" w:type="dxa"/>
            <w:tcBorders>
              <w:top w:val="nil"/>
              <w:bottom w:val="nil"/>
            </w:tcBorders>
            <w:shd w:val="clear" w:color="auto" w:fill="FFFFFF"/>
            <w:vAlign w:val="center"/>
          </w:tcPr>
          <w:p w14:paraId="61A8B6D8"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-1,646</w:t>
            </w:r>
          </w:p>
        </w:tc>
        <w:tc>
          <w:tcPr>
            <w:tcW w:w="1035" w:type="dxa"/>
            <w:tcBorders>
              <w:top w:val="nil"/>
              <w:bottom w:val="nil"/>
            </w:tcBorders>
            <w:shd w:val="clear" w:color="auto" w:fill="FFFFFF"/>
            <w:vAlign w:val="center"/>
          </w:tcPr>
          <w:p w14:paraId="207B6808"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w:t>
            </w:r>
            <w:r>
              <w:rPr>
                <w:rFonts w:ascii="Arial" w:hAnsi="Arial" w:cs="Arial"/>
                <w:color w:val="000000"/>
                <w:sz w:val="18"/>
                <w:szCs w:val="18"/>
              </w:rPr>
              <w:t>011</w:t>
            </w:r>
          </w:p>
        </w:tc>
        <w:tc>
          <w:tcPr>
            <w:tcW w:w="1145" w:type="dxa"/>
            <w:tcBorders>
              <w:top w:val="nil"/>
              <w:bottom w:val="nil"/>
            </w:tcBorders>
            <w:shd w:val="clear" w:color="auto" w:fill="FFFFFF"/>
            <w:vAlign w:val="center"/>
          </w:tcPr>
          <w:p w14:paraId="3952B7C0"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,973</w:t>
            </w:r>
          </w:p>
        </w:tc>
        <w:tc>
          <w:tcPr>
            <w:tcW w:w="1035" w:type="dxa"/>
            <w:tcBorders>
              <w:top w:val="nil"/>
              <w:bottom w:val="nil"/>
              <w:right w:val="single" w:sz="16" w:space="0" w:color="000000"/>
            </w:tcBorders>
            <w:shd w:val="clear" w:color="auto" w:fill="FFFFFF"/>
            <w:vAlign w:val="center"/>
          </w:tcPr>
          <w:p w14:paraId="3560071C"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1,027</w:t>
            </w:r>
          </w:p>
        </w:tc>
      </w:tr>
      <w:tr w:rsidR="00661316" w:rsidRPr="001165EF" w14:paraId="2CA4D9B0" w14:textId="77777777" w:rsidTr="00E8752E">
        <w:trPr>
          <w:cantSplit/>
        </w:trPr>
        <w:tc>
          <w:tcPr>
            <w:tcW w:w="754" w:type="dxa"/>
            <w:vMerge/>
            <w:tcBorders>
              <w:top w:val="single" w:sz="16" w:space="0" w:color="000000"/>
              <w:left w:val="single" w:sz="16" w:space="0" w:color="000000"/>
              <w:bottom w:val="single" w:sz="16" w:space="0" w:color="000000"/>
              <w:right w:val="nil"/>
            </w:tcBorders>
            <w:shd w:val="clear" w:color="auto" w:fill="FFFFFF"/>
            <w:vAlign w:val="center"/>
          </w:tcPr>
          <w:p w14:paraId="7C105CDB" w14:textId="77777777" w:rsidR="00661316" w:rsidRPr="001165EF" w:rsidRDefault="00661316" w:rsidP="00E8752E">
            <w:pPr>
              <w:autoSpaceDE w:val="0"/>
              <w:autoSpaceDN w:val="0"/>
              <w:adjustRightInd w:val="0"/>
              <w:rPr>
                <w:rFonts w:ascii="Arial" w:hAnsi="Arial" w:cs="Arial"/>
                <w:color w:val="000000"/>
                <w:sz w:val="18"/>
                <w:szCs w:val="18"/>
              </w:rPr>
            </w:pPr>
          </w:p>
        </w:tc>
        <w:tc>
          <w:tcPr>
            <w:tcW w:w="1861" w:type="dxa"/>
            <w:tcBorders>
              <w:top w:val="nil"/>
              <w:left w:val="nil"/>
              <w:bottom w:val="single" w:sz="16" w:space="0" w:color="000000"/>
              <w:right w:val="single" w:sz="16" w:space="0" w:color="000000"/>
            </w:tcBorders>
            <w:shd w:val="clear" w:color="auto" w:fill="FFFFFF"/>
            <w:vAlign w:val="center"/>
          </w:tcPr>
          <w:p w14:paraId="1AC743D5" w14:textId="77777777" w:rsidR="00661316" w:rsidRPr="001165EF" w:rsidRDefault="00661316" w:rsidP="00E8752E">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Ανοίκιαστα γραφεία</w:t>
            </w:r>
          </w:p>
        </w:tc>
        <w:tc>
          <w:tcPr>
            <w:tcW w:w="993" w:type="dxa"/>
            <w:tcBorders>
              <w:top w:val="nil"/>
              <w:left w:val="single" w:sz="16" w:space="0" w:color="000000"/>
              <w:bottom w:val="single" w:sz="16" w:space="0" w:color="000000"/>
            </w:tcBorders>
            <w:shd w:val="clear" w:color="auto" w:fill="FFFFFF"/>
            <w:vAlign w:val="center"/>
          </w:tcPr>
          <w:p w14:paraId="69820909"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1,308</w:t>
            </w:r>
          </w:p>
        </w:tc>
        <w:tc>
          <w:tcPr>
            <w:tcW w:w="1135" w:type="dxa"/>
            <w:tcBorders>
              <w:top w:val="nil"/>
              <w:bottom w:val="single" w:sz="16" w:space="0" w:color="000000"/>
            </w:tcBorders>
            <w:shd w:val="clear" w:color="auto" w:fill="FFFFFF"/>
            <w:vAlign w:val="center"/>
          </w:tcPr>
          <w:p w14:paraId="3CA18320"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2,791</w:t>
            </w:r>
          </w:p>
        </w:tc>
        <w:tc>
          <w:tcPr>
            <w:tcW w:w="1507" w:type="dxa"/>
            <w:tcBorders>
              <w:top w:val="nil"/>
              <w:bottom w:val="single" w:sz="16" w:space="0" w:color="000000"/>
            </w:tcBorders>
            <w:shd w:val="clear" w:color="auto" w:fill="FFFFFF"/>
            <w:vAlign w:val="center"/>
          </w:tcPr>
          <w:p w14:paraId="1B3028D6"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,035</w:t>
            </w:r>
          </w:p>
        </w:tc>
        <w:tc>
          <w:tcPr>
            <w:tcW w:w="1035" w:type="dxa"/>
            <w:tcBorders>
              <w:top w:val="nil"/>
              <w:bottom w:val="single" w:sz="16" w:space="0" w:color="000000"/>
            </w:tcBorders>
            <w:shd w:val="clear" w:color="auto" w:fill="FFFFFF"/>
            <w:vAlign w:val="center"/>
          </w:tcPr>
          <w:p w14:paraId="219B54CA"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,469</w:t>
            </w:r>
          </w:p>
        </w:tc>
        <w:tc>
          <w:tcPr>
            <w:tcW w:w="1035" w:type="dxa"/>
            <w:tcBorders>
              <w:top w:val="nil"/>
              <w:bottom w:val="single" w:sz="16" w:space="0" w:color="000000"/>
            </w:tcBorders>
            <w:shd w:val="clear" w:color="auto" w:fill="FFFFFF"/>
            <w:vAlign w:val="center"/>
          </w:tcPr>
          <w:p w14:paraId="5F1081F4"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sidRPr="001165EF">
              <w:rPr>
                <w:rFonts w:ascii="Arial" w:hAnsi="Arial" w:cs="Arial"/>
                <w:color w:val="000000"/>
                <w:sz w:val="18"/>
                <w:szCs w:val="18"/>
              </w:rPr>
              <w:t>,645</w:t>
            </w:r>
          </w:p>
        </w:tc>
        <w:tc>
          <w:tcPr>
            <w:tcW w:w="1145" w:type="dxa"/>
            <w:tcBorders>
              <w:top w:val="nil"/>
              <w:bottom w:val="single" w:sz="16" w:space="0" w:color="000000"/>
            </w:tcBorders>
            <w:shd w:val="clear" w:color="auto" w:fill="FFFFFF"/>
            <w:vAlign w:val="center"/>
          </w:tcPr>
          <w:p w14:paraId="17564CCD"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w:t>
            </w:r>
            <w:r w:rsidRPr="001165EF">
              <w:rPr>
                <w:rFonts w:ascii="Arial" w:hAnsi="Arial" w:cs="Arial"/>
                <w:color w:val="000000"/>
                <w:sz w:val="18"/>
                <w:szCs w:val="18"/>
              </w:rPr>
              <w:t>86</w:t>
            </w:r>
          </w:p>
        </w:tc>
        <w:tc>
          <w:tcPr>
            <w:tcW w:w="1035" w:type="dxa"/>
            <w:tcBorders>
              <w:top w:val="nil"/>
              <w:bottom w:val="single" w:sz="16" w:space="0" w:color="000000"/>
              <w:right w:val="single" w:sz="16" w:space="0" w:color="000000"/>
            </w:tcBorders>
            <w:shd w:val="clear" w:color="auto" w:fill="FFFFFF"/>
            <w:vAlign w:val="center"/>
          </w:tcPr>
          <w:p w14:paraId="64CD222C" w14:textId="77777777" w:rsidR="00661316" w:rsidRPr="001165EF" w:rsidRDefault="00661316" w:rsidP="00E8752E">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w:t>
            </w:r>
            <w:r w:rsidRPr="001165EF">
              <w:rPr>
                <w:rFonts w:ascii="Arial" w:hAnsi="Arial" w:cs="Arial"/>
                <w:color w:val="000000"/>
                <w:sz w:val="18"/>
                <w:szCs w:val="18"/>
              </w:rPr>
              <w:t>,</w:t>
            </w:r>
            <w:r>
              <w:rPr>
                <w:rFonts w:ascii="Arial" w:hAnsi="Arial" w:cs="Arial"/>
                <w:color w:val="000000"/>
                <w:sz w:val="18"/>
                <w:szCs w:val="18"/>
              </w:rPr>
              <w:t>376</w:t>
            </w:r>
          </w:p>
        </w:tc>
      </w:tr>
    </w:tbl>
    <w:p w14:paraId="4B3FF766" w14:textId="77777777" w:rsidR="00661316" w:rsidRPr="00686873" w:rsidRDefault="00661316" w:rsidP="00661316">
      <w:pPr>
        <w:pStyle w:val="a3"/>
        <w:ind w:left="644"/>
        <w:jc w:val="both"/>
      </w:pPr>
    </w:p>
    <w:p w14:paraId="7002E250" w14:textId="77777777" w:rsidR="00661316" w:rsidRPr="00AE7556" w:rsidRDefault="00661316" w:rsidP="00661316">
      <w:pPr>
        <w:pStyle w:val="a3"/>
        <w:numPr>
          <w:ilvl w:val="0"/>
          <w:numId w:val="1"/>
        </w:numPr>
        <w:spacing w:after="200" w:line="276" w:lineRule="auto"/>
        <w:jc w:val="both"/>
        <w:rPr>
          <w:lang w:val="el-GR"/>
        </w:rPr>
      </w:pPr>
      <w:r w:rsidRPr="00AE7556">
        <w:rPr>
          <w:lang w:val="el-GR"/>
        </w:rPr>
        <w:t>Να προσδιορίσετε την εξαρτημένη και τις ανεξάρτ</w:t>
      </w:r>
      <w:r>
        <w:rPr>
          <w:lang w:val="el-GR"/>
        </w:rPr>
        <w:t xml:space="preserve">ητες μεταβλητές </w:t>
      </w:r>
    </w:p>
    <w:p w14:paraId="39B1043C" w14:textId="77777777" w:rsidR="00661316" w:rsidRPr="00AE7556" w:rsidRDefault="00661316" w:rsidP="00661316">
      <w:pPr>
        <w:pStyle w:val="a3"/>
        <w:numPr>
          <w:ilvl w:val="0"/>
          <w:numId w:val="1"/>
        </w:numPr>
        <w:spacing w:after="200" w:line="276" w:lineRule="auto"/>
        <w:jc w:val="both"/>
        <w:rPr>
          <w:lang w:val="el-GR"/>
        </w:rPr>
      </w:pPr>
      <w:r w:rsidRPr="00AE7556">
        <w:rPr>
          <w:lang w:val="el-GR"/>
        </w:rPr>
        <w:t>Να ελέγξετε  αν τα δεδομένα είναι κατάλλη</w:t>
      </w:r>
      <w:r>
        <w:rPr>
          <w:lang w:val="el-GR"/>
        </w:rPr>
        <w:t xml:space="preserve">λα για ανάλυση παλινδρόμησης </w:t>
      </w:r>
    </w:p>
    <w:p w14:paraId="56FC3E4C" w14:textId="77777777" w:rsidR="00661316" w:rsidRPr="00AE7556" w:rsidRDefault="00661316" w:rsidP="00661316">
      <w:pPr>
        <w:pStyle w:val="a3"/>
        <w:numPr>
          <w:ilvl w:val="0"/>
          <w:numId w:val="1"/>
        </w:numPr>
        <w:spacing w:after="200" w:line="276" w:lineRule="auto"/>
        <w:jc w:val="both"/>
        <w:rPr>
          <w:lang w:val="el-GR"/>
        </w:rPr>
      </w:pPr>
      <w:r w:rsidRPr="00AE7556">
        <w:rPr>
          <w:lang w:val="el-GR"/>
        </w:rPr>
        <w:t>Να προσδιορίσετε το ποσοστό της διακύμανσης της εξαρτημένης μεταβλητής το οποίο ερμηνεύεται από τις μεταβολέ</w:t>
      </w:r>
      <w:r>
        <w:rPr>
          <w:lang w:val="el-GR"/>
        </w:rPr>
        <w:t xml:space="preserve">ς των ανεξάρτητων μεταβλητών </w:t>
      </w:r>
    </w:p>
    <w:p w14:paraId="25EED4E9" w14:textId="77777777" w:rsidR="00661316" w:rsidRPr="00AE7556" w:rsidRDefault="00661316" w:rsidP="00661316">
      <w:pPr>
        <w:pStyle w:val="a3"/>
        <w:numPr>
          <w:ilvl w:val="0"/>
          <w:numId w:val="1"/>
        </w:numPr>
        <w:spacing w:after="200" w:line="276" w:lineRule="auto"/>
        <w:jc w:val="both"/>
        <w:rPr>
          <w:lang w:val="el-GR"/>
        </w:rPr>
      </w:pPr>
      <w:r w:rsidRPr="00AE7556">
        <w:rPr>
          <w:lang w:val="el-GR"/>
        </w:rPr>
        <w:t xml:space="preserve">Να ελέγξετε αν υπάρχει πρόβλημα αυτοσυσχέτισης και συγγραμμικότητας (σε θετική περίπτωση τι ενέργεια απαιτείται;) </w:t>
      </w:r>
    </w:p>
    <w:p w14:paraId="566AA651" w14:textId="77777777" w:rsidR="00661316" w:rsidRPr="00AE7556" w:rsidRDefault="00661316" w:rsidP="00661316">
      <w:pPr>
        <w:pStyle w:val="a3"/>
        <w:numPr>
          <w:ilvl w:val="0"/>
          <w:numId w:val="1"/>
        </w:numPr>
        <w:spacing w:after="200" w:line="276" w:lineRule="auto"/>
        <w:jc w:val="both"/>
        <w:rPr>
          <w:lang w:val="el-GR"/>
        </w:rPr>
      </w:pPr>
      <w:r w:rsidRPr="00AE7556">
        <w:rPr>
          <w:lang w:val="el-GR"/>
        </w:rPr>
        <w:t>Να ελέγξετε αν οι συντελεστές παλινδρόμησης είναι στατιστικά σημαντικοί (σε αντίθετη περίπτωση τι ενέργεια απαιτείται;)</w:t>
      </w:r>
    </w:p>
    <w:p w14:paraId="547B49B1" w14:textId="77777777" w:rsidR="00661316" w:rsidRPr="00AE7556" w:rsidRDefault="00661316" w:rsidP="00661316">
      <w:pPr>
        <w:pStyle w:val="a3"/>
        <w:numPr>
          <w:ilvl w:val="0"/>
          <w:numId w:val="1"/>
        </w:numPr>
        <w:spacing w:after="200" w:line="276" w:lineRule="auto"/>
        <w:jc w:val="both"/>
        <w:rPr>
          <w:lang w:val="el-GR"/>
        </w:rPr>
      </w:pPr>
      <w:r w:rsidRPr="00AE7556">
        <w:rPr>
          <w:lang w:val="el-GR"/>
        </w:rPr>
        <w:lastRenderedPageBreak/>
        <w:t>Να προσδιορίσετε την ανεξάρτητη μεταβλητή η οποία επηρεάζει περισσό</w:t>
      </w:r>
      <w:r>
        <w:rPr>
          <w:lang w:val="el-GR"/>
        </w:rPr>
        <w:t xml:space="preserve">τερο την εξαρτημένη μεταβλητή </w:t>
      </w:r>
    </w:p>
    <w:p w14:paraId="18C6E418" w14:textId="77777777" w:rsidR="00661316" w:rsidRPr="00AE7556" w:rsidRDefault="00661316" w:rsidP="00661316">
      <w:pPr>
        <w:pStyle w:val="a3"/>
        <w:numPr>
          <w:ilvl w:val="0"/>
          <w:numId w:val="1"/>
        </w:numPr>
        <w:spacing w:after="200" w:line="276" w:lineRule="auto"/>
        <w:jc w:val="both"/>
        <w:rPr>
          <w:lang w:val="el-GR"/>
        </w:rPr>
      </w:pPr>
      <w:r w:rsidRPr="00AE7556">
        <w:rPr>
          <w:lang w:val="el-GR"/>
        </w:rPr>
        <w:t>Να προβλέψετε την μηνιαία ζήτηση αν ο αριθμός των νέων αδειών είναι 50, το επιτόκιο 9%</w:t>
      </w:r>
      <w:r>
        <w:rPr>
          <w:lang w:val="el-GR"/>
        </w:rPr>
        <w:t>,</w:t>
      </w:r>
      <w:r w:rsidRPr="00AE7556">
        <w:rPr>
          <w:lang w:val="el-GR"/>
        </w:rPr>
        <w:t xml:space="preserve"> το ποσοστό των ανοίκιαστων διαμερισμάτων 3,6% και των </w:t>
      </w:r>
      <w:r>
        <w:rPr>
          <w:lang w:val="el-GR"/>
        </w:rPr>
        <w:t xml:space="preserve">ανοίκιαστων γραφείων 14,3% (υποθέτοντας ότι δεν θα χρειαστεί να αφαιρεθεί καμία ανεξάρτητη μεταβλητή). </w:t>
      </w:r>
    </w:p>
    <w:p w14:paraId="21292990" w14:textId="77777777" w:rsidR="00661316" w:rsidRPr="00AE7556" w:rsidRDefault="00661316" w:rsidP="00661316">
      <w:pPr>
        <w:autoSpaceDE w:val="0"/>
        <w:autoSpaceDN w:val="0"/>
        <w:adjustRightInd w:val="0"/>
        <w:spacing w:line="360" w:lineRule="auto"/>
        <w:rPr>
          <w:b/>
          <w:u w:val="single"/>
          <w:lang w:val="el-GR"/>
        </w:rPr>
      </w:pPr>
    </w:p>
    <w:p w14:paraId="432C3FAC" w14:textId="77777777" w:rsidR="00661316" w:rsidRPr="00885FC3" w:rsidRDefault="00661316" w:rsidP="00661316">
      <w:pPr>
        <w:autoSpaceDE w:val="0"/>
        <w:autoSpaceDN w:val="0"/>
        <w:adjustRightInd w:val="0"/>
        <w:spacing w:line="360" w:lineRule="auto"/>
        <w:rPr>
          <w:b/>
          <w:u w:val="single"/>
        </w:rPr>
      </w:pPr>
      <w:r w:rsidRPr="00885FC3">
        <w:rPr>
          <w:b/>
          <w:u w:val="single"/>
        </w:rPr>
        <w:t>Απαντήσεις:</w:t>
      </w:r>
    </w:p>
    <w:p w14:paraId="13937278" w14:textId="77777777" w:rsidR="00661316" w:rsidRPr="00AE7556" w:rsidRDefault="00661316" w:rsidP="00661316">
      <w:pPr>
        <w:numPr>
          <w:ilvl w:val="0"/>
          <w:numId w:val="2"/>
        </w:numPr>
        <w:spacing w:line="360" w:lineRule="auto"/>
        <w:jc w:val="both"/>
        <w:rPr>
          <w:color w:val="000000" w:themeColor="text1"/>
        </w:rPr>
      </w:pPr>
      <w:r w:rsidRPr="00AE7556">
        <w:rPr>
          <w:color w:val="000000" w:themeColor="text1"/>
        </w:rPr>
        <w:t>Εξαρτημένη μεταβλητή:</w:t>
      </w:r>
      <w:r w:rsidRPr="00AE7556">
        <w:rPr>
          <w:b/>
          <w:color w:val="000000" w:themeColor="text1"/>
        </w:rPr>
        <w:t xml:space="preserve"> </w:t>
      </w:r>
      <w:r w:rsidRPr="00AE7556">
        <w:rPr>
          <w:color w:val="000000" w:themeColor="text1"/>
        </w:rPr>
        <w:t>μηνιαίες πωλήσεις</w:t>
      </w:r>
    </w:p>
    <w:p w14:paraId="1A9B15ED" w14:textId="77777777" w:rsidR="00661316" w:rsidRPr="00AE7556" w:rsidRDefault="00661316" w:rsidP="00661316">
      <w:pPr>
        <w:spacing w:line="360" w:lineRule="auto"/>
        <w:ind w:left="709"/>
        <w:jc w:val="both"/>
        <w:rPr>
          <w:color w:val="000000" w:themeColor="text1"/>
          <w:lang w:val="el-GR"/>
        </w:rPr>
      </w:pPr>
      <w:r>
        <w:rPr>
          <w:color w:val="000000" w:themeColor="text1"/>
          <w:lang w:val="el-GR"/>
        </w:rPr>
        <w:t xml:space="preserve"> </w:t>
      </w:r>
      <w:r w:rsidRPr="00AE7556">
        <w:rPr>
          <w:color w:val="000000" w:themeColor="text1"/>
          <w:lang w:val="el-GR"/>
        </w:rPr>
        <w:t xml:space="preserve">Ανεξάρτητες μεταβλητές: μηνιαίος αριθμός οικοδομικών αδειών, </w:t>
      </w:r>
      <w:r>
        <w:rPr>
          <w:color w:val="000000" w:themeColor="text1"/>
          <w:lang w:val="el-GR"/>
        </w:rPr>
        <w:t xml:space="preserve">επιτόκιο τραπεζικού </w:t>
      </w:r>
      <w:r w:rsidRPr="00AE7556">
        <w:rPr>
          <w:color w:val="000000" w:themeColor="text1"/>
          <w:lang w:val="el-GR"/>
        </w:rPr>
        <w:t xml:space="preserve">δανεισμού, ποσοστό ανοίκιαστων διαμερισμάτων και ποσοστό ανοίκιαστων γραφείων. </w:t>
      </w:r>
    </w:p>
    <w:p w14:paraId="4AA4DEA4" w14:textId="77777777" w:rsidR="00661316" w:rsidRPr="00AE7556" w:rsidRDefault="00661316" w:rsidP="00661316">
      <w:pPr>
        <w:numPr>
          <w:ilvl w:val="0"/>
          <w:numId w:val="2"/>
        </w:numPr>
        <w:spacing w:line="360" w:lineRule="auto"/>
        <w:jc w:val="both"/>
        <w:rPr>
          <w:color w:val="000000" w:themeColor="text1"/>
          <w:lang w:val="el-GR"/>
        </w:rPr>
      </w:pPr>
      <w:r w:rsidRPr="00AE7556">
        <w:rPr>
          <w:color w:val="000000" w:themeColor="text1"/>
          <w:lang w:val="el-GR"/>
        </w:rPr>
        <w:t xml:space="preserve">Από τον πίνακα </w:t>
      </w:r>
      <w:r w:rsidRPr="00AE7556">
        <w:rPr>
          <w:color w:val="000000" w:themeColor="text1"/>
        </w:rPr>
        <w:t>ANOVA</w:t>
      </w:r>
      <w:r w:rsidRPr="00AE7556">
        <w:rPr>
          <w:color w:val="000000" w:themeColor="text1"/>
          <w:lang w:val="el-GR"/>
        </w:rPr>
        <w:t xml:space="preserve"> παρατηρούμε ότι το στατιστικό </w:t>
      </w:r>
      <w:r w:rsidRPr="00AE7556">
        <w:rPr>
          <w:color w:val="000000" w:themeColor="text1"/>
        </w:rPr>
        <w:t>F</w:t>
      </w:r>
      <w:r w:rsidRPr="00AE7556">
        <w:rPr>
          <w:color w:val="000000" w:themeColor="text1"/>
          <w:lang w:val="el-GR"/>
        </w:rPr>
        <w:t xml:space="preserve">= 39,860 είναι στατιστικά σημαντικό καθώς το </w:t>
      </w:r>
      <w:r w:rsidRPr="00AE7556">
        <w:rPr>
          <w:color w:val="000000" w:themeColor="text1"/>
        </w:rPr>
        <w:t>Sig</w:t>
      </w:r>
      <w:r w:rsidRPr="00AE7556">
        <w:rPr>
          <w:color w:val="000000" w:themeColor="text1"/>
          <w:lang w:val="el-GR"/>
        </w:rPr>
        <w:t>. = 0,000&lt;0,05. Αυτό δείχνει ότι υπάρχουν ικανοποιητικές συσχετίσεις μεταξύ των μεταβλητών και συνεπώς τα δεδομένα είναι κατάλληλα για ανάλυση παλινδρόμησης.</w:t>
      </w:r>
    </w:p>
    <w:p w14:paraId="31FE269A" w14:textId="77777777" w:rsidR="00661316" w:rsidRPr="00AE7556" w:rsidRDefault="00661316" w:rsidP="00661316">
      <w:pPr>
        <w:numPr>
          <w:ilvl w:val="0"/>
          <w:numId w:val="2"/>
        </w:numPr>
        <w:spacing w:line="360" w:lineRule="auto"/>
        <w:jc w:val="both"/>
        <w:rPr>
          <w:color w:val="000000" w:themeColor="text1"/>
          <w:lang w:val="el-GR"/>
        </w:rPr>
      </w:pPr>
      <w:r w:rsidRPr="00AE7556">
        <w:rPr>
          <w:color w:val="000000" w:themeColor="text1"/>
          <w:lang w:val="el-GR"/>
        </w:rPr>
        <w:t xml:space="preserve">Το ποσοστό της διακύμανσης της εξαρτημένης μεταβλητής το οποίο ερμηνεύεται από τις μεταβολές των ανεξάρτητων μεταβλητών είναι 89,4%. Το υπόλοιπο 10,6% της διακύμανσης ερμηνεύεται από τυχαίους και ανερμήνευτους παράγοντες. </w:t>
      </w:r>
    </w:p>
    <w:p w14:paraId="7E1BA06F" w14:textId="77777777" w:rsidR="00661316" w:rsidRPr="00AE7556" w:rsidRDefault="00661316" w:rsidP="00661316">
      <w:pPr>
        <w:numPr>
          <w:ilvl w:val="0"/>
          <w:numId w:val="2"/>
        </w:numPr>
        <w:spacing w:line="360" w:lineRule="auto"/>
        <w:jc w:val="both"/>
        <w:rPr>
          <w:color w:val="000000" w:themeColor="text1"/>
          <w:lang w:val="el-GR"/>
        </w:rPr>
      </w:pPr>
      <w:r w:rsidRPr="00AE7556">
        <w:rPr>
          <w:color w:val="000000" w:themeColor="text1"/>
          <w:lang w:val="el-GR"/>
        </w:rPr>
        <w:t xml:space="preserve">Ο δείκτης </w:t>
      </w:r>
      <w:r w:rsidRPr="00AE7556">
        <w:rPr>
          <w:color w:val="000000" w:themeColor="text1"/>
        </w:rPr>
        <w:t>Durbin</w:t>
      </w:r>
      <w:r w:rsidRPr="00AE7556">
        <w:rPr>
          <w:color w:val="000000" w:themeColor="text1"/>
          <w:lang w:val="el-GR"/>
        </w:rPr>
        <w:t>-</w:t>
      </w:r>
      <w:r w:rsidRPr="00AE7556">
        <w:rPr>
          <w:color w:val="000000" w:themeColor="text1"/>
        </w:rPr>
        <w:t>Watson</w:t>
      </w:r>
      <w:r w:rsidRPr="00AE7556">
        <w:rPr>
          <w:color w:val="000000" w:themeColor="text1"/>
          <w:lang w:val="el-GR"/>
        </w:rPr>
        <w:t xml:space="preserve"> παίρνει τιμές στο διάστημα [0, 4] και τιμές κοντά στο 2 δείχνουν ότι δεν υπάρχει πρόβλημα αυτοσυσχέτισης. Στην συγκεκριμένη περίπτωση η τιμή είναι 1,955 κάτι που δείχνει ότι δεν υπάρχει πρόβλημα αυτοσυσχέτισης καθώς είναι κοντά στην τιμή 2. </w:t>
      </w:r>
    </w:p>
    <w:p w14:paraId="04E6AEE6" w14:textId="77777777" w:rsidR="00661316" w:rsidRPr="00AE7556" w:rsidRDefault="00661316" w:rsidP="00661316">
      <w:pPr>
        <w:spacing w:line="360" w:lineRule="auto"/>
        <w:ind w:left="720"/>
        <w:jc w:val="both"/>
        <w:rPr>
          <w:color w:val="000000" w:themeColor="text1"/>
          <w:lang w:val="el-GR"/>
        </w:rPr>
      </w:pPr>
      <w:r w:rsidRPr="00AE7556">
        <w:rPr>
          <w:color w:val="000000" w:themeColor="text1"/>
          <w:lang w:val="el-GR"/>
        </w:rPr>
        <w:t xml:space="preserve">Πρόβλημα συγγραμμικότητας υπάρχει όταν η τιμή του δείκτη </w:t>
      </w:r>
      <w:r w:rsidRPr="00AE7556">
        <w:rPr>
          <w:color w:val="000000" w:themeColor="text1"/>
        </w:rPr>
        <w:t>V</w:t>
      </w:r>
      <w:r w:rsidRPr="00AE7556">
        <w:rPr>
          <w:color w:val="000000" w:themeColor="text1"/>
          <w:lang w:val="el-GR"/>
        </w:rPr>
        <w:t>.</w:t>
      </w:r>
      <w:r w:rsidRPr="00AE7556">
        <w:rPr>
          <w:color w:val="000000" w:themeColor="text1"/>
        </w:rPr>
        <w:t>I</w:t>
      </w:r>
      <w:r w:rsidRPr="00AE7556">
        <w:rPr>
          <w:color w:val="000000" w:themeColor="text1"/>
          <w:lang w:val="el-GR"/>
        </w:rPr>
        <w:t>.</w:t>
      </w:r>
      <w:r w:rsidRPr="00AE7556">
        <w:rPr>
          <w:color w:val="000000" w:themeColor="text1"/>
        </w:rPr>
        <w:t>F</w:t>
      </w:r>
      <w:r w:rsidRPr="00AE7556">
        <w:rPr>
          <w:color w:val="000000" w:themeColor="text1"/>
          <w:lang w:val="el-GR"/>
        </w:rPr>
        <w:t>&gt;5. Στην συγκεκριμένη περίπτωση μόνο η ανεξάρτητη μεταβλητή «Ανοίκιαστα γραφεία» με τιμή</w:t>
      </w:r>
      <w:r w:rsidRPr="00AE7556">
        <w:rPr>
          <w:rFonts w:ascii="Arial" w:hAnsi="Arial" w:cs="Arial"/>
          <w:color w:val="000000" w:themeColor="text1"/>
          <w:sz w:val="18"/>
          <w:szCs w:val="18"/>
          <w:lang w:val="el-GR"/>
        </w:rPr>
        <w:t xml:space="preserve"> </w:t>
      </w:r>
      <w:r w:rsidRPr="00AE7556">
        <w:rPr>
          <w:color w:val="000000" w:themeColor="text1"/>
        </w:rPr>
        <w:t>V</w:t>
      </w:r>
      <w:r w:rsidRPr="00AE7556">
        <w:rPr>
          <w:color w:val="000000" w:themeColor="text1"/>
          <w:lang w:val="el-GR"/>
        </w:rPr>
        <w:t>.</w:t>
      </w:r>
      <w:r w:rsidRPr="00AE7556">
        <w:rPr>
          <w:color w:val="000000" w:themeColor="text1"/>
        </w:rPr>
        <w:t>I</w:t>
      </w:r>
      <w:r w:rsidRPr="00AE7556">
        <w:rPr>
          <w:color w:val="000000" w:themeColor="text1"/>
          <w:lang w:val="el-GR"/>
        </w:rPr>
        <w:t>.</w:t>
      </w:r>
      <w:r w:rsidRPr="00AE7556">
        <w:rPr>
          <w:color w:val="000000" w:themeColor="text1"/>
        </w:rPr>
        <w:t>F</w:t>
      </w:r>
      <w:r w:rsidRPr="00414B28">
        <w:rPr>
          <w:color w:val="000000" w:themeColor="text1"/>
          <w:lang w:val="el-GR"/>
        </w:rPr>
        <w:t xml:space="preserve"> </w:t>
      </w:r>
      <w:r w:rsidRPr="00AE7556">
        <w:rPr>
          <w:color w:val="000000" w:themeColor="text1"/>
          <w:lang w:val="el-GR"/>
        </w:rPr>
        <w:t>=</w:t>
      </w:r>
      <w:r w:rsidRPr="00414B28">
        <w:rPr>
          <w:color w:val="000000" w:themeColor="text1"/>
          <w:lang w:val="el-GR"/>
        </w:rPr>
        <w:t xml:space="preserve"> </w:t>
      </w:r>
      <w:r w:rsidRPr="00AE7556">
        <w:rPr>
          <w:color w:val="000000" w:themeColor="text1"/>
          <w:lang w:val="el-GR"/>
        </w:rPr>
        <w:t xml:space="preserve">5,376 έχει πρόβλημα συγγραμμικότητας. Απαιτείται η αφαίρεση της μεταβλητής αυτής και η επαναδημιουργία του μοντέλου χωρίς την συγκεκριμένη μεταβλητή. </w:t>
      </w:r>
    </w:p>
    <w:p w14:paraId="20D068AD" w14:textId="77777777" w:rsidR="00661316" w:rsidRPr="00AE7556" w:rsidRDefault="00661316" w:rsidP="00661316">
      <w:pPr>
        <w:numPr>
          <w:ilvl w:val="0"/>
          <w:numId w:val="2"/>
        </w:numPr>
        <w:spacing w:line="360" w:lineRule="auto"/>
        <w:jc w:val="both"/>
        <w:rPr>
          <w:color w:val="000000" w:themeColor="text1"/>
          <w:lang w:val="el-GR"/>
        </w:rPr>
      </w:pPr>
      <w:r w:rsidRPr="00AE7556">
        <w:rPr>
          <w:color w:val="000000" w:themeColor="text1"/>
          <w:lang w:val="el-GR"/>
        </w:rPr>
        <w:t xml:space="preserve">Οι συντελεστές παλινδρόμησης είναι στατιστικά σημαντικοί όταν του </w:t>
      </w:r>
      <w:r w:rsidRPr="00AE7556">
        <w:rPr>
          <w:color w:val="000000" w:themeColor="text1"/>
        </w:rPr>
        <w:t>Sig</w:t>
      </w:r>
      <w:r w:rsidRPr="00AE7556">
        <w:rPr>
          <w:color w:val="000000" w:themeColor="text1"/>
          <w:lang w:val="el-GR"/>
        </w:rPr>
        <w:t xml:space="preserve">. των τιμών </w:t>
      </w:r>
      <w:r w:rsidRPr="00AE7556">
        <w:rPr>
          <w:color w:val="000000" w:themeColor="text1"/>
        </w:rPr>
        <w:t>t</w:t>
      </w:r>
      <w:r w:rsidRPr="00AE7556">
        <w:rPr>
          <w:color w:val="000000" w:themeColor="text1"/>
          <w:lang w:val="el-GR"/>
        </w:rPr>
        <w:t xml:space="preserve"> είναι μικρότερο του 0,05. Από τις ανεξάρτητες μεταβλητές του μοντέλου η μεταβλητή «Ανοίκιαστα γραφεία» έχει πρόβλημα καθώς η τιμή </w:t>
      </w:r>
      <w:r w:rsidRPr="00AE7556">
        <w:rPr>
          <w:color w:val="000000" w:themeColor="text1"/>
        </w:rPr>
        <w:t>t</w:t>
      </w:r>
      <w:r w:rsidRPr="00AE7556">
        <w:rPr>
          <w:color w:val="000000" w:themeColor="text1"/>
          <w:lang w:val="el-GR"/>
        </w:rPr>
        <w:t xml:space="preserve"> =0,469 είναι στατιστικά ασήμαντη καθώς το </w:t>
      </w:r>
      <w:r w:rsidRPr="00AE7556">
        <w:rPr>
          <w:color w:val="000000" w:themeColor="text1"/>
        </w:rPr>
        <w:t>Sig</w:t>
      </w:r>
      <w:r w:rsidRPr="00AE7556">
        <w:rPr>
          <w:color w:val="000000" w:themeColor="text1"/>
          <w:lang w:val="el-GR"/>
        </w:rPr>
        <w:t xml:space="preserve">. =0,645&gt;0,05. Απαιτείται η </w:t>
      </w:r>
      <w:r w:rsidRPr="00AE7556">
        <w:rPr>
          <w:color w:val="000000" w:themeColor="text1"/>
          <w:lang w:val="el-GR"/>
        </w:rPr>
        <w:lastRenderedPageBreak/>
        <w:t>αφαίρεση της μεταβλητής αυτής και η επαναδημιουργία του μοντέλου χωρίς την συγκεκριμένη μεταβλητή.</w:t>
      </w:r>
    </w:p>
    <w:p w14:paraId="764C7462" w14:textId="77777777" w:rsidR="00661316" w:rsidRPr="00AE7556" w:rsidRDefault="00661316" w:rsidP="00661316">
      <w:pPr>
        <w:numPr>
          <w:ilvl w:val="0"/>
          <w:numId w:val="2"/>
        </w:numPr>
        <w:spacing w:line="360" w:lineRule="auto"/>
        <w:jc w:val="both"/>
        <w:rPr>
          <w:color w:val="000000" w:themeColor="text1"/>
          <w:lang w:val="el-GR"/>
        </w:rPr>
      </w:pPr>
      <w:r w:rsidRPr="00AE7556">
        <w:rPr>
          <w:color w:val="000000" w:themeColor="text1"/>
        </w:rPr>
        <w:t>H</w:t>
      </w:r>
      <w:r w:rsidRPr="00AE7556">
        <w:rPr>
          <w:color w:val="000000" w:themeColor="text1"/>
          <w:lang w:val="el-GR"/>
        </w:rPr>
        <w:t xml:space="preserve"> ανεξάρτητη μεταβλητή η οποία επηρεάζει περισσότερο την εξαρτημένη μεταβλητή είναι αυτή με την μεγαλύτερη τιμή Β</w:t>
      </w:r>
      <w:r w:rsidRPr="00AE7556">
        <w:rPr>
          <w:color w:val="000000" w:themeColor="text1"/>
        </w:rPr>
        <w:t>eta</w:t>
      </w:r>
      <w:r w:rsidRPr="00AE7556">
        <w:rPr>
          <w:color w:val="000000" w:themeColor="text1"/>
          <w:lang w:val="el-GR"/>
        </w:rPr>
        <w:t xml:space="preserve"> (κατ’ απόλυτο τιμή). Έτσι, η μεταβλητή «Οικοδομικές άδειες» με τιμή Β</w:t>
      </w:r>
      <w:r w:rsidRPr="00AE7556">
        <w:rPr>
          <w:color w:val="000000" w:themeColor="text1"/>
        </w:rPr>
        <w:t>eta</w:t>
      </w:r>
      <w:r w:rsidRPr="00AE7556">
        <w:rPr>
          <w:color w:val="000000" w:themeColor="text1"/>
          <w:lang w:val="el-GR"/>
        </w:rPr>
        <w:t xml:space="preserve">= 0,917 είναι αυτή που επηρεάζει περισσότερο την εξαρτημένη. </w:t>
      </w:r>
    </w:p>
    <w:p w14:paraId="6E19D500" w14:textId="77777777" w:rsidR="00661316" w:rsidRPr="00AE7556" w:rsidRDefault="00661316" w:rsidP="00661316">
      <w:pPr>
        <w:numPr>
          <w:ilvl w:val="0"/>
          <w:numId w:val="2"/>
        </w:numPr>
        <w:spacing w:line="360" w:lineRule="auto"/>
        <w:jc w:val="both"/>
        <w:rPr>
          <w:color w:val="000000" w:themeColor="text1"/>
          <w:lang w:val="el-GR"/>
        </w:rPr>
      </w:pPr>
      <w:r w:rsidRPr="00AE7556">
        <w:rPr>
          <w:color w:val="000000" w:themeColor="text1"/>
          <w:lang w:val="el-GR"/>
        </w:rPr>
        <w:t>Η εκτίμηση των μηνιαίων πωλήσεων είναι:</w:t>
      </w:r>
    </w:p>
    <w:p w14:paraId="700D5583" w14:textId="77777777" w:rsidR="00661316" w:rsidRDefault="00661316" w:rsidP="00661316">
      <w:pPr>
        <w:spacing w:line="360" w:lineRule="auto"/>
        <w:ind w:left="720"/>
        <w:jc w:val="both"/>
        <w:rPr>
          <w:color w:val="000000" w:themeColor="text1"/>
          <w:lang w:val="el-GR"/>
        </w:rPr>
      </w:pPr>
      <w:r w:rsidRPr="00C5655F">
        <w:rPr>
          <w:color w:val="000000" w:themeColor="text1"/>
          <w:lang w:val="el-GR"/>
        </w:rPr>
        <w:t xml:space="preserve">Μηνιαίες Πωλήσεις = </w:t>
      </w:r>
    </w:p>
    <w:p w14:paraId="4A966DD0" w14:textId="77777777" w:rsidR="00661316" w:rsidRPr="00C5655F" w:rsidRDefault="00661316" w:rsidP="00661316">
      <w:pPr>
        <w:spacing w:line="360" w:lineRule="auto"/>
        <w:ind w:left="720"/>
        <w:jc w:val="both"/>
        <w:rPr>
          <w:color w:val="000000" w:themeColor="text1"/>
          <w:lang w:val="el-GR"/>
        </w:rPr>
      </w:pPr>
      <w:r>
        <w:rPr>
          <w:color w:val="000000" w:themeColor="text1"/>
          <w:lang w:val="el-GR"/>
        </w:rPr>
        <w:t>=</w:t>
      </w:r>
      <w:r w:rsidRPr="00C5655F">
        <w:rPr>
          <w:color w:val="000000" w:themeColor="text1"/>
          <w:lang w:val="el-GR"/>
        </w:rPr>
        <w:t>-111,828+4,763*50+16,986*0,09-10,528*0,036+1,308*0,143= 127,659</w:t>
      </w:r>
    </w:p>
    <w:p w14:paraId="14AA891B" w14:textId="77777777" w:rsidR="007749FF" w:rsidRPr="00661316" w:rsidRDefault="007749FF" w:rsidP="00661316"/>
    <w:sectPr w:rsidR="007749FF" w:rsidRPr="006613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D62"/>
    <w:multiLevelType w:val="hybridMultilevel"/>
    <w:tmpl w:val="04F806E6"/>
    <w:lvl w:ilvl="0" w:tplc="ED32243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F212230"/>
    <w:multiLevelType w:val="hybridMultilevel"/>
    <w:tmpl w:val="5260813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16"/>
    <w:rsid w:val="00660375"/>
    <w:rsid w:val="00661316"/>
    <w:rsid w:val="007749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16"/>
    <w:pPr>
      <w:spacing w:after="0" w:line="240" w:lineRule="auto"/>
    </w:pPr>
    <w:rPr>
      <w:rFonts w:eastAsia="Times New Roman" w:cs="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16"/>
    <w:pPr>
      <w:spacing w:after="0" w:line="240" w:lineRule="auto"/>
    </w:pPr>
    <w:rPr>
      <w:rFonts w:eastAsia="Times New Roman" w:cs="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3536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Stathis</dc:creator>
  <cp:lastModifiedBy>User</cp:lastModifiedBy>
  <cp:revision>2</cp:revision>
  <dcterms:created xsi:type="dcterms:W3CDTF">2022-01-14T08:03:00Z</dcterms:created>
  <dcterms:modified xsi:type="dcterms:W3CDTF">2022-01-14T08:03:00Z</dcterms:modified>
</cp:coreProperties>
</file>